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65D" w14:textId="6956827C" w:rsidR="0073625E" w:rsidRPr="00465A11" w:rsidRDefault="0073625E" w:rsidP="0073625E">
      <w:pPr>
        <w:tabs>
          <w:tab w:val="center" w:pos="4716"/>
        </w:tabs>
        <w:spacing w:after="0"/>
        <w:rPr>
          <w:rFonts w:ascii="Times New Roman" w:hAnsi="Times New Roman"/>
          <w:b/>
          <w:szCs w:val="24"/>
        </w:rPr>
      </w:pPr>
      <w:r>
        <w:rPr>
          <w:rFonts w:ascii="Times New Roman" w:hAnsi="Times New Roman"/>
          <w:b/>
          <w:szCs w:val="24"/>
        </w:rPr>
        <w:t>202</w:t>
      </w:r>
      <w:r w:rsidR="00D522B6">
        <w:rPr>
          <w:rFonts w:ascii="Times New Roman" w:hAnsi="Times New Roman"/>
          <w:b/>
          <w:szCs w:val="24"/>
        </w:rPr>
        <w:t>4</w:t>
      </w:r>
      <w:r>
        <w:rPr>
          <w:rFonts w:ascii="Times New Roman" w:hAnsi="Times New Roman"/>
          <w:b/>
          <w:szCs w:val="24"/>
        </w:rPr>
        <w:t>-202</w:t>
      </w:r>
      <w:r w:rsidR="00D522B6">
        <w:rPr>
          <w:rFonts w:ascii="Times New Roman" w:hAnsi="Times New Roman"/>
          <w:b/>
          <w:szCs w:val="24"/>
        </w:rPr>
        <w:t>5</w:t>
      </w:r>
      <w:r w:rsidRPr="00465A11">
        <w:rPr>
          <w:rFonts w:ascii="Times New Roman" w:hAnsi="Times New Roman"/>
          <w:b/>
          <w:szCs w:val="24"/>
        </w:rPr>
        <w:t xml:space="preserve"> CIF - COMMENT DIEU SE MANIFESTE-T-IL A L’HOMME ? / Jocelyne Picard</w:t>
      </w:r>
    </w:p>
    <w:p w14:paraId="6EFCD66C" w14:textId="565BB459" w:rsidR="0073625E" w:rsidRPr="00465A11" w:rsidRDefault="0073625E" w:rsidP="0073625E">
      <w:pPr>
        <w:spacing w:after="0"/>
        <w:jc w:val="both"/>
        <w:rPr>
          <w:rFonts w:ascii="Times New Roman" w:hAnsi="Times New Roman" w:cs="Times New Roman"/>
          <w:b/>
          <w:szCs w:val="24"/>
        </w:rPr>
      </w:pPr>
      <w:r>
        <w:rPr>
          <w:rFonts w:ascii="Times New Roman" w:hAnsi="Times New Roman"/>
          <w:b/>
          <w:szCs w:val="24"/>
        </w:rPr>
        <w:t>1</w:t>
      </w:r>
      <w:r w:rsidR="00D522B6">
        <w:rPr>
          <w:rFonts w:ascii="Times New Roman" w:hAnsi="Times New Roman"/>
          <w:b/>
          <w:szCs w:val="24"/>
        </w:rPr>
        <w:t>6</w:t>
      </w:r>
      <w:r>
        <w:rPr>
          <w:rFonts w:ascii="Times New Roman" w:hAnsi="Times New Roman"/>
          <w:b/>
          <w:szCs w:val="24"/>
        </w:rPr>
        <w:t xml:space="preserve"> décembre 202</w:t>
      </w:r>
      <w:r w:rsidR="00D522B6">
        <w:rPr>
          <w:rFonts w:ascii="Times New Roman" w:hAnsi="Times New Roman"/>
          <w:b/>
          <w:szCs w:val="24"/>
        </w:rPr>
        <w:t>4</w:t>
      </w:r>
      <w:r w:rsidRPr="00465A11">
        <w:rPr>
          <w:rFonts w:ascii="Times New Roman" w:hAnsi="Times New Roman"/>
          <w:b/>
          <w:szCs w:val="24"/>
        </w:rPr>
        <w:t xml:space="preserve"> – Cours 9 : </w:t>
      </w:r>
      <w:r w:rsidRPr="00465A11">
        <w:rPr>
          <w:rFonts w:ascii="Times New Roman" w:hAnsi="Times New Roman" w:cs="Times New Roman"/>
          <w:b/>
          <w:szCs w:val="24"/>
        </w:rPr>
        <w:t xml:space="preserve">DE LA REVELATION A L’ACTE DE CROIRE. </w:t>
      </w:r>
    </w:p>
    <w:p w14:paraId="74BAE8DD" w14:textId="77777777" w:rsidR="0073625E" w:rsidRPr="00465A11" w:rsidRDefault="0073625E" w:rsidP="0073625E">
      <w:pPr>
        <w:spacing w:after="0"/>
        <w:jc w:val="both"/>
        <w:rPr>
          <w:rFonts w:ascii="Times New Roman" w:hAnsi="Times New Roman" w:cs="Times New Roman"/>
          <w:b/>
          <w:i/>
          <w:szCs w:val="24"/>
        </w:rPr>
      </w:pPr>
      <w:r w:rsidRPr="00465A11">
        <w:rPr>
          <w:rFonts w:ascii="Times New Roman" w:hAnsi="Times New Roman" w:cs="Times New Roman"/>
          <w:b/>
          <w:szCs w:val="24"/>
        </w:rPr>
        <w:tab/>
      </w:r>
      <w:r w:rsidRPr="00465A11">
        <w:rPr>
          <w:rFonts w:ascii="Times New Roman" w:hAnsi="Times New Roman" w:cs="Times New Roman"/>
          <w:b/>
          <w:szCs w:val="24"/>
        </w:rPr>
        <w:tab/>
      </w:r>
      <w:r w:rsidRPr="00465A11">
        <w:rPr>
          <w:rFonts w:ascii="Times New Roman" w:hAnsi="Times New Roman" w:cs="Times New Roman"/>
          <w:b/>
          <w:szCs w:val="24"/>
        </w:rPr>
        <w:tab/>
      </w:r>
      <w:r w:rsidRPr="00465A11">
        <w:rPr>
          <w:rFonts w:ascii="Times New Roman" w:hAnsi="Times New Roman" w:cs="Times New Roman"/>
          <w:b/>
          <w:szCs w:val="24"/>
        </w:rPr>
        <w:tab/>
        <w:t>THEOLOGIE ET ACTE DE FOI</w:t>
      </w:r>
    </w:p>
    <w:p w14:paraId="41845B66" w14:textId="77777777" w:rsidR="0073625E" w:rsidRPr="00465A11" w:rsidRDefault="0073625E" w:rsidP="0073625E">
      <w:pPr>
        <w:jc w:val="both"/>
        <w:rPr>
          <w:rFonts w:ascii="Times New Roman" w:hAnsi="Times New Roman" w:cs="Times New Roman"/>
          <w:i/>
          <w:szCs w:val="24"/>
        </w:rPr>
      </w:pPr>
      <w:r w:rsidRPr="00465A11">
        <w:rPr>
          <w:rFonts w:ascii="Times New Roman" w:hAnsi="Times New Roman"/>
          <w:b/>
          <w:szCs w:val="24"/>
        </w:rPr>
        <w:t>__________________________________________________________________________</w:t>
      </w:r>
    </w:p>
    <w:p w14:paraId="0DB32E4D" w14:textId="77777777" w:rsidR="0073625E" w:rsidRPr="00465A11" w:rsidRDefault="0073625E" w:rsidP="0073625E">
      <w:pPr>
        <w:spacing w:after="0" w:line="240" w:lineRule="auto"/>
        <w:jc w:val="center"/>
        <w:rPr>
          <w:rFonts w:ascii="Times New Roman" w:eastAsia="Times New Roman" w:hAnsi="Times New Roman" w:cs="Times New Roman"/>
          <w:b/>
          <w:szCs w:val="24"/>
        </w:rPr>
      </w:pPr>
    </w:p>
    <w:p w14:paraId="2E03F613" w14:textId="77777777" w:rsidR="0073625E" w:rsidRPr="00465A11" w:rsidRDefault="0073625E" w:rsidP="0073625E">
      <w:pPr>
        <w:spacing w:line="240" w:lineRule="auto"/>
        <w:jc w:val="center"/>
        <w:rPr>
          <w:rFonts w:ascii="Times New Roman" w:eastAsia="Times New Roman" w:hAnsi="Times New Roman" w:cs="Times New Roman"/>
          <w:b/>
          <w:szCs w:val="24"/>
        </w:rPr>
      </w:pPr>
      <w:r w:rsidRPr="00465A11">
        <w:rPr>
          <w:rFonts w:ascii="Times New Roman" w:eastAsia="Times New Roman" w:hAnsi="Times New Roman" w:cs="Times New Roman"/>
          <w:b/>
          <w:szCs w:val="24"/>
        </w:rPr>
        <w:t xml:space="preserve">TEXTES DU COURS 9 </w:t>
      </w:r>
    </w:p>
    <w:p w14:paraId="6903EFEC" w14:textId="77777777" w:rsidR="0073625E" w:rsidRPr="00465A11" w:rsidRDefault="0073625E" w:rsidP="0073625E">
      <w:pPr>
        <w:spacing w:after="0" w:line="240" w:lineRule="auto"/>
        <w:jc w:val="center"/>
        <w:rPr>
          <w:rFonts w:ascii="Times New Roman" w:eastAsia="Times New Roman" w:hAnsi="Times New Roman" w:cs="Times New Roman"/>
          <w:b/>
          <w:sz w:val="24"/>
          <w:szCs w:val="24"/>
        </w:rPr>
      </w:pPr>
    </w:p>
    <w:p w14:paraId="57181357" w14:textId="77777777" w:rsidR="0073625E" w:rsidRPr="00465A11" w:rsidRDefault="0073625E" w:rsidP="0073625E">
      <w:pPr>
        <w:spacing w:after="0" w:line="240" w:lineRule="auto"/>
        <w:jc w:val="both"/>
        <w:rPr>
          <w:rFonts w:ascii="Times New Roman" w:eastAsia="Times New Roman" w:hAnsi="Times New Roman" w:cs="Times New Roman"/>
          <w:b/>
          <w:szCs w:val="24"/>
        </w:rPr>
      </w:pPr>
      <w:r w:rsidRPr="00465A11">
        <w:rPr>
          <w:rFonts w:ascii="Times New Roman" w:eastAsia="Times New Roman" w:hAnsi="Times New Roman" w:cs="Times New Roman"/>
          <w:b/>
          <w:szCs w:val="24"/>
        </w:rPr>
        <w:t>Texte 1 : François Bousquet, cours ICP de 1996-2002</w:t>
      </w:r>
    </w:p>
    <w:p w14:paraId="51AACBF1" w14:textId="77777777" w:rsidR="0073625E" w:rsidRPr="00465A11" w:rsidRDefault="0073625E" w:rsidP="0073625E">
      <w:pPr>
        <w:spacing w:after="0"/>
        <w:jc w:val="both"/>
        <w:rPr>
          <w:rFonts w:ascii="Times New Roman" w:eastAsia="Times New Roman" w:hAnsi="Times New Roman" w:cs="Times New Roman"/>
          <w:szCs w:val="24"/>
        </w:rPr>
      </w:pPr>
      <w:r w:rsidRPr="00465A11">
        <w:rPr>
          <w:rFonts w:ascii="Times New Roman" w:eastAsia="Times New Roman" w:hAnsi="Times New Roman" w:cs="Times New Roman"/>
          <w:szCs w:val="24"/>
        </w:rPr>
        <w:tab/>
        <w:t>« La théologie est une opération intellectuelle</w:t>
      </w:r>
    </w:p>
    <w:p w14:paraId="205EC680" w14:textId="77777777" w:rsidR="0073625E" w:rsidRPr="00465A11" w:rsidRDefault="0073625E" w:rsidP="0073625E">
      <w:pPr>
        <w:spacing w:after="0"/>
        <w:jc w:val="both"/>
        <w:rPr>
          <w:rFonts w:ascii="Times New Roman" w:eastAsia="Times New Roman" w:hAnsi="Times New Roman" w:cs="Times New Roman"/>
          <w:szCs w:val="24"/>
        </w:rPr>
      </w:pPr>
      <w:r w:rsidRPr="00465A11">
        <w:rPr>
          <w:rFonts w:ascii="Times New Roman" w:eastAsia="Times New Roman" w:hAnsi="Times New Roman" w:cs="Times New Roman"/>
          <w:szCs w:val="24"/>
        </w:rPr>
        <w:tab/>
        <w:t>à partir du site culturel où l’on habite ou d’où on arrive</w:t>
      </w:r>
    </w:p>
    <w:p w14:paraId="6EF1F031" w14:textId="77777777" w:rsidR="0073625E" w:rsidRPr="00465A11" w:rsidRDefault="0073625E" w:rsidP="0073625E">
      <w:pPr>
        <w:spacing w:after="0"/>
        <w:ind w:firstLine="708"/>
        <w:jc w:val="both"/>
        <w:rPr>
          <w:rFonts w:ascii="Times New Roman" w:eastAsia="Times New Roman" w:hAnsi="Times New Roman" w:cs="Times New Roman"/>
          <w:szCs w:val="24"/>
        </w:rPr>
      </w:pPr>
      <w:r w:rsidRPr="00465A11">
        <w:rPr>
          <w:rFonts w:ascii="Times New Roman" w:eastAsia="Times New Roman" w:hAnsi="Times New Roman" w:cs="Times New Roman"/>
          <w:szCs w:val="24"/>
        </w:rPr>
        <w:t>qui habilite quelqu’un à prononcer une parole informée et responsable</w:t>
      </w:r>
    </w:p>
    <w:p w14:paraId="529883E2" w14:textId="77777777" w:rsidR="0073625E" w:rsidRPr="00465A11" w:rsidRDefault="0073625E" w:rsidP="0073625E">
      <w:pPr>
        <w:spacing w:after="0"/>
        <w:ind w:firstLine="708"/>
        <w:jc w:val="both"/>
        <w:rPr>
          <w:rFonts w:ascii="Times New Roman" w:eastAsia="Times New Roman" w:hAnsi="Times New Roman" w:cs="Times New Roman"/>
          <w:szCs w:val="24"/>
        </w:rPr>
      </w:pPr>
      <w:r w:rsidRPr="00465A11">
        <w:rPr>
          <w:rFonts w:ascii="Times New Roman" w:eastAsia="Times New Roman" w:hAnsi="Times New Roman" w:cs="Times New Roman"/>
          <w:szCs w:val="24"/>
        </w:rPr>
        <w:t>sur les choses de la foi</w:t>
      </w:r>
    </w:p>
    <w:p w14:paraId="40084726" w14:textId="77777777" w:rsidR="0073625E" w:rsidRPr="00465A11" w:rsidRDefault="0073625E" w:rsidP="0073625E">
      <w:pPr>
        <w:spacing w:after="0"/>
        <w:ind w:firstLine="708"/>
        <w:jc w:val="both"/>
        <w:rPr>
          <w:rFonts w:ascii="Times New Roman" w:eastAsia="Times New Roman" w:hAnsi="Times New Roman" w:cs="Times New Roman"/>
          <w:szCs w:val="24"/>
        </w:rPr>
      </w:pPr>
      <w:r w:rsidRPr="00465A11">
        <w:rPr>
          <w:rFonts w:ascii="Times New Roman" w:eastAsia="Times New Roman" w:hAnsi="Times New Roman" w:cs="Times New Roman"/>
          <w:szCs w:val="24"/>
        </w:rPr>
        <w:t>à partir de la foi</w:t>
      </w:r>
    </w:p>
    <w:p w14:paraId="189E52AD" w14:textId="77777777" w:rsidR="0073625E" w:rsidRPr="00465A11" w:rsidRDefault="0073625E" w:rsidP="0073625E">
      <w:pPr>
        <w:spacing w:after="0"/>
        <w:ind w:firstLine="708"/>
        <w:jc w:val="both"/>
        <w:rPr>
          <w:rFonts w:ascii="Times New Roman" w:eastAsia="Times New Roman" w:hAnsi="Times New Roman" w:cs="Times New Roman"/>
          <w:szCs w:val="24"/>
        </w:rPr>
      </w:pPr>
      <w:r w:rsidRPr="00465A11">
        <w:rPr>
          <w:rFonts w:ascii="Times New Roman" w:eastAsia="Times New Roman" w:hAnsi="Times New Roman" w:cs="Times New Roman"/>
          <w:szCs w:val="24"/>
        </w:rPr>
        <w:t>en recevant des maîtres ».</w:t>
      </w:r>
    </w:p>
    <w:p w14:paraId="0CD67079" w14:textId="77777777" w:rsidR="0073625E" w:rsidRPr="00465A11" w:rsidRDefault="0073625E" w:rsidP="0073625E">
      <w:pPr>
        <w:spacing w:after="0"/>
        <w:ind w:firstLine="708"/>
        <w:jc w:val="both"/>
        <w:rPr>
          <w:rFonts w:ascii="Times New Roman" w:eastAsia="Times New Roman" w:hAnsi="Times New Roman" w:cs="Times New Roman"/>
          <w:szCs w:val="24"/>
        </w:rPr>
      </w:pPr>
    </w:p>
    <w:p w14:paraId="19A57939" w14:textId="77777777" w:rsidR="0073625E" w:rsidRPr="00465A11" w:rsidRDefault="0073625E" w:rsidP="0073625E">
      <w:pPr>
        <w:spacing w:after="0"/>
        <w:jc w:val="both"/>
        <w:rPr>
          <w:rFonts w:ascii="Times New Roman" w:eastAsia="Times New Roman" w:hAnsi="Times New Roman" w:cs="Times New Roman"/>
          <w:b/>
          <w:szCs w:val="24"/>
        </w:rPr>
      </w:pPr>
      <w:r w:rsidRPr="00465A11">
        <w:rPr>
          <w:rFonts w:ascii="Times New Roman" w:eastAsia="Times New Roman" w:hAnsi="Times New Roman" w:cs="Times New Roman"/>
          <w:b/>
          <w:szCs w:val="24"/>
        </w:rPr>
        <w:t xml:space="preserve">Texte 2 : Henri Bouillard, </w:t>
      </w:r>
      <w:r w:rsidRPr="00465A11">
        <w:rPr>
          <w:rFonts w:ascii="Times New Roman" w:hAnsi="Times New Roman" w:cs="Times New Roman"/>
          <w:b/>
          <w:szCs w:val="24"/>
        </w:rPr>
        <w:t xml:space="preserve">Henri BOUILLARD, </w:t>
      </w:r>
      <w:r w:rsidRPr="00465A11">
        <w:rPr>
          <w:rFonts w:ascii="Times New Roman" w:hAnsi="Times New Roman" w:cs="Times New Roman"/>
          <w:b/>
          <w:i/>
          <w:szCs w:val="24"/>
        </w:rPr>
        <w:t xml:space="preserve">Logique de la foi, </w:t>
      </w:r>
      <w:r w:rsidRPr="00465A11">
        <w:rPr>
          <w:rFonts w:ascii="Times New Roman" w:hAnsi="Times New Roman" w:cs="Times New Roman"/>
          <w:b/>
          <w:szCs w:val="24"/>
        </w:rPr>
        <w:t xml:space="preserve">Aubier, Paris, 1964, p. 15-16 </w:t>
      </w:r>
    </w:p>
    <w:p w14:paraId="7C283A13" w14:textId="77777777" w:rsidR="0073625E" w:rsidRPr="00465A11" w:rsidRDefault="0073625E" w:rsidP="0073625E">
      <w:pPr>
        <w:ind w:left="708" w:firstLine="2"/>
        <w:jc w:val="both"/>
        <w:rPr>
          <w:rFonts w:ascii="Times New Roman" w:eastAsia="Times New Roman" w:hAnsi="Times New Roman" w:cs="Times New Roman"/>
          <w:szCs w:val="24"/>
        </w:rPr>
      </w:pPr>
      <w:r w:rsidRPr="00465A11">
        <w:rPr>
          <w:rFonts w:ascii="Times New Roman" w:eastAsia="Times New Roman" w:hAnsi="Times New Roman" w:cs="Times New Roman"/>
          <w:szCs w:val="24"/>
        </w:rPr>
        <w:t>« Elle [la théologie] est l’exposé théorique et méthodique des raisons de croire au christianisme…Son objet, c’est la théorie de la crédibilité du christianisme, la justification rationnelle de l’acte de foi. Une justification doit valoir en soi pour tout esprit, même incroyant. Selon la forte expression de Blondel, il s’agit de « dire quelque chose qui compte pour les esprits qui ne croient pas »… Cet exposé théorique ne s’adresse pas seulement aux incrédules en vue de les convertir. Il intéresse aussi bien les croyants, parce qu’il explicite un des caractères essentiels, une des conditions permanentes de la foi, savoir la conviction qu’elle est raisonnable, plus encore, qu’elle s’impose… ».</w:t>
      </w:r>
    </w:p>
    <w:p w14:paraId="2E48D7D9" w14:textId="77777777" w:rsidR="0073625E" w:rsidRPr="00465A11" w:rsidRDefault="0073625E" w:rsidP="0073625E">
      <w:pPr>
        <w:spacing w:after="0"/>
        <w:jc w:val="both"/>
        <w:rPr>
          <w:rFonts w:ascii="Times New Roman" w:hAnsi="Times New Roman" w:cs="Times New Roman"/>
          <w:b/>
          <w:szCs w:val="24"/>
        </w:rPr>
      </w:pPr>
      <w:r w:rsidRPr="00465A11">
        <w:rPr>
          <w:rFonts w:ascii="Times New Roman" w:hAnsi="Times New Roman" w:cs="Times New Roman"/>
          <w:b/>
          <w:szCs w:val="24"/>
        </w:rPr>
        <w:t xml:space="preserve">Texte 3 : Karl </w:t>
      </w:r>
      <w:r w:rsidRPr="00465A11">
        <w:rPr>
          <w:rFonts w:ascii="Times New Roman" w:hAnsi="Times New Roman" w:cs="Times New Roman"/>
          <w:b/>
          <w:smallCaps/>
          <w:szCs w:val="24"/>
        </w:rPr>
        <w:t>Rahner</w:t>
      </w:r>
      <w:r w:rsidRPr="00465A11">
        <w:rPr>
          <w:rFonts w:ascii="Times New Roman" w:hAnsi="Times New Roman" w:cs="Times New Roman"/>
          <w:b/>
          <w:szCs w:val="24"/>
        </w:rPr>
        <w:t xml:space="preserve"> et Herbert </w:t>
      </w:r>
      <w:r w:rsidRPr="00465A11">
        <w:rPr>
          <w:rFonts w:ascii="Times New Roman" w:hAnsi="Times New Roman" w:cs="Times New Roman"/>
          <w:b/>
          <w:smallCaps/>
          <w:szCs w:val="24"/>
        </w:rPr>
        <w:t>Vorgrimler</w:t>
      </w:r>
      <w:r w:rsidRPr="00465A11">
        <w:rPr>
          <w:rFonts w:ascii="Times New Roman" w:hAnsi="Times New Roman" w:cs="Times New Roman"/>
          <w:b/>
          <w:szCs w:val="24"/>
        </w:rPr>
        <w:t>, « Théologie », dans Petit dictionnaire de théologie catholique, « Livre de vie » 99, Seuil, Paris, 1970 (extraits)</w:t>
      </w:r>
    </w:p>
    <w:p w14:paraId="3B8D7DDE" w14:textId="77777777" w:rsidR="0073625E" w:rsidRPr="00465A11" w:rsidRDefault="0073625E" w:rsidP="0073625E">
      <w:pPr>
        <w:spacing w:after="0"/>
        <w:ind w:left="708"/>
        <w:jc w:val="both"/>
        <w:rPr>
          <w:rFonts w:ascii="Times New Roman" w:hAnsi="Times New Roman" w:cs="Times New Roman"/>
          <w:szCs w:val="24"/>
        </w:rPr>
      </w:pPr>
      <w:r w:rsidRPr="00465A11">
        <w:rPr>
          <w:rFonts w:ascii="Times New Roman" w:hAnsi="Times New Roman" w:cs="Times New Roman"/>
          <w:b/>
          <w:szCs w:val="24"/>
        </w:rPr>
        <w:t>« </w:t>
      </w:r>
      <w:r w:rsidRPr="00465A11">
        <w:rPr>
          <w:rFonts w:ascii="Times New Roman" w:hAnsi="Times New Roman" w:cs="Times New Roman"/>
          <w:iCs/>
          <w:szCs w:val="24"/>
        </w:rPr>
        <w:t xml:space="preserve">THEOLOGIE. Du grec </w:t>
      </w:r>
      <w:r w:rsidRPr="00465A11">
        <w:rPr>
          <w:rFonts w:ascii="Times New Roman" w:hAnsi="Times New Roman" w:cs="Times New Roman"/>
          <w:i/>
          <w:iCs/>
          <w:szCs w:val="24"/>
        </w:rPr>
        <w:t>theologia</w:t>
      </w:r>
      <w:r w:rsidRPr="00465A11">
        <w:rPr>
          <w:rFonts w:ascii="Times New Roman" w:hAnsi="Times New Roman" w:cs="Times New Roman"/>
          <w:iCs/>
          <w:szCs w:val="24"/>
        </w:rPr>
        <w:t xml:space="preserve"> : discours sur Dieu, surtout dans le langage hymnique et philosophique. Au sens strict, où elle se distingue de la philosophie, de la métaphysique, de la mythologie et de la connaissance naturelle de Dieu</w:t>
      </w:r>
      <w:r w:rsidRPr="00465A11">
        <w:rPr>
          <w:rFonts w:ascii="Times New Roman" w:hAnsi="Times New Roman" w:cs="Times New Roman"/>
          <w:b/>
          <w:iCs/>
          <w:szCs w:val="24"/>
        </w:rPr>
        <w:t xml:space="preserve">, la théologie est essentiellement l'effort d'écoute explicite de l'homme croyant à l'égard de la Révélation de Dieu dans l'histoire par la Parole, qui est la Révélation proprement dite, le travail scientifiquement conduit pour la pénétrer comme connaissance et le développement par réflexion des connaissances ainsi acquises. La théologie suppose donc la Révélation ; elle ne la produit pas. Elle ne se laisse pas cependant adéquatement distinguer de la Révélation, parce que celle-ci, s'accomplissant toujours dans la parole humaine, a toujours déjà en elle un élément de réflexion humaine, que Dieu </w:t>
      </w:r>
      <w:r w:rsidRPr="00465A11">
        <w:rPr>
          <w:rFonts w:ascii="Times New Roman" w:hAnsi="Times New Roman" w:cs="Times New Roman"/>
          <w:b/>
          <w:szCs w:val="24"/>
        </w:rPr>
        <w:t>utilise.</w:t>
      </w:r>
      <w:r w:rsidRPr="00465A11">
        <w:rPr>
          <w:rFonts w:ascii="Times New Roman" w:hAnsi="Times New Roman" w:cs="Times New Roman"/>
          <w:szCs w:val="24"/>
        </w:rPr>
        <w:t xml:space="preserve"> Encore moins y a-t-il de frontière définie entre la connaissance de foi pré-scientifique et la science méthodique de la foi, pas plus qu'en général entre la connaissance pré-scientifique et la connaissance scientifique. </w:t>
      </w:r>
    </w:p>
    <w:p w14:paraId="3E2285EA" w14:textId="77777777" w:rsidR="0073625E" w:rsidRPr="00465A11" w:rsidRDefault="0073625E" w:rsidP="0073625E">
      <w:pPr>
        <w:spacing w:after="0"/>
        <w:ind w:left="708"/>
        <w:jc w:val="both"/>
        <w:rPr>
          <w:rFonts w:ascii="Times New Roman" w:hAnsi="Times New Roman" w:cs="Times New Roman"/>
          <w:szCs w:val="24"/>
        </w:rPr>
      </w:pPr>
      <w:r w:rsidRPr="00465A11">
        <w:rPr>
          <w:rFonts w:ascii="Times New Roman" w:hAnsi="Times New Roman" w:cs="Times New Roman"/>
          <w:szCs w:val="24"/>
        </w:rPr>
        <w:t xml:space="preserve">La théologie authentique suppose une véritable écoute de la Parole de Dieu </w:t>
      </w:r>
      <w:r w:rsidRPr="00465A11">
        <w:rPr>
          <w:rFonts w:ascii="Times New Roman" w:hAnsi="Times New Roman" w:cs="Times New Roman"/>
          <w:b/>
          <w:szCs w:val="24"/>
        </w:rPr>
        <w:t xml:space="preserve">en vue du salut </w:t>
      </w:r>
      <w:r w:rsidRPr="00465A11">
        <w:rPr>
          <w:rFonts w:ascii="Times New Roman" w:hAnsi="Times New Roman" w:cs="Times New Roman"/>
          <w:szCs w:val="24"/>
        </w:rPr>
        <w:t xml:space="preserve">et veut être au service de cette écoute. Elle est donc liée à la </w:t>
      </w:r>
      <w:r w:rsidRPr="00465A11">
        <w:rPr>
          <w:rFonts w:ascii="Times New Roman" w:hAnsi="Times New Roman" w:cs="Times New Roman"/>
          <w:b/>
          <w:szCs w:val="24"/>
        </w:rPr>
        <w:t>Parole de Dieu</w:t>
      </w:r>
      <w:r w:rsidRPr="00465A11">
        <w:rPr>
          <w:rFonts w:ascii="Times New Roman" w:hAnsi="Times New Roman" w:cs="Times New Roman"/>
          <w:color w:val="FF0000"/>
          <w:szCs w:val="24"/>
        </w:rPr>
        <w:t xml:space="preserve"> </w:t>
      </w:r>
      <w:r w:rsidRPr="00465A11">
        <w:rPr>
          <w:rFonts w:ascii="Times New Roman" w:hAnsi="Times New Roman" w:cs="Times New Roman"/>
          <w:szCs w:val="24"/>
        </w:rPr>
        <w:t>révélée, telle qu'elle est présente en permanence dans l'Église, qui, par son magistère vivant, garde la Révélation qui lui a été confiée (</w:t>
      </w:r>
      <w:r w:rsidRPr="00465A11">
        <w:rPr>
          <w:rFonts w:ascii="Times New Roman" w:hAnsi="Times New Roman" w:cs="Times New Roman"/>
          <w:b/>
          <w:szCs w:val="24"/>
        </w:rPr>
        <w:t>Tradition</w:t>
      </w:r>
      <w:r w:rsidRPr="00465A11">
        <w:rPr>
          <w:rFonts w:ascii="Times New Roman" w:hAnsi="Times New Roman" w:cs="Times New Roman"/>
          <w:szCs w:val="24"/>
        </w:rPr>
        <w:t>), et l'interprète en référence constante à l’Écriture Sainte. Aussi la théologie est-elle une science qui suppose la foi (la grâce de la foi) et l’Église (</w:t>
      </w:r>
      <w:r w:rsidRPr="00465A11">
        <w:rPr>
          <w:rFonts w:ascii="Times New Roman" w:hAnsi="Times New Roman" w:cs="Times New Roman"/>
          <w:b/>
          <w:szCs w:val="24"/>
        </w:rPr>
        <w:t>Magistère</w:t>
      </w:r>
      <w:r w:rsidRPr="00465A11">
        <w:rPr>
          <w:rFonts w:ascii="Times New Roman" w:hAnsi="Times New Roman" w:cs="Times New Roman"/>
          <w:szCs w:val="24"/>
        </w:rPr>
        <w:t xml:space="preserve">, </w:t>
      </w:r>
      <w:r w:rsidRPr="00465A11">
        <w:rPr>
          <w:rFonts w:ascii="Times New Roman" w:hAnsi="Times New Roman" w:cs="Times New Roman"/>
          <w:b/>
          <w:szCs w:val="24"/>
        </w:rPr>
        <w:t>Écriture, Tradition).</w:t>
      </w:r>
      <w:r w:rsidRPr="00465A11">
        <w:rPr>
          <w:rFonts w:ascii="Times New Roman" w:hAnsi="Times New Roman" w:cs="Times New Roman"/>
          <w:szCs w:val="24"/>
        </w:rPr>
        <w:t xml:space="preserve"> En tant qu'il s'agit concrètement de la Révélation chrétienne, l'objet de la théologie est Dieu, se révélant lui-même en sa propre gloire (Trinité), </w:t>
      </w:r>
      <w:r w:rsidRPr="00465A11">
        <w:rPr>
          <w:rFonts w:ascii="Times New Roman" w:hAnsi="Times New Roman" w:cs="Times New Roman"/>
          <w:szCs w:val="24"/>
        </w:rPr>
        <w:lastRenderedPageBreak/>
        <w:t>qui, autrement, est essentiellement cachée à l'homme (mystère), et se communiquant dans la grâce, à travers et par son action de salut à l'égard de l'homme en Jésus-Christ.</w:t>
      </w:r>
    </w:p>
    <w:p w14:paraId="4D783ACC" w14:textId="77777777" w:rsidR="0073625E" w:rsidRPr="00465A11" w:rsidRDefault="0073625E" w:rsidP="0073625E">
      <w:pPr>
        <w:ind w:left="708"/>
        <w:jc w:val="both"/>
        <w:rPr>
          <w:rFonts w:ascii="Times New Roman" w:eastAsia="Times New Roman" w:hAnsi="Times New Roman" w:cs="Times New Roman"/>
          <w:szCs w:val="24"/>
        </w:rPr>
      </w:pPr>
      <w:r w:rsidRPr="00465A11">
        <w:rPr>
          <w:rFonts w:ascii="Times New Roman" w:hAnsi="Times New Roman" w:cs="Times New Roman"/>
          <w:szCs w:val="24"/>
        </w:rPr>
        <w:t xml:space="preserve">Cet effort méthodique de pénétration d'un </w:t>
      </w:r>
      <w:r w:rsidRPr="00465A11">
        <w:rPr>
          <w:rFonts w:ascii="Times New Roman" w:hAnsi="Times New Roman" w:cs="Times New Roman"/>
          <w:b/>
          <w:szCs w:val="24"/>
        </w:rPr>
        <w:t>objet</w:t>
      </w:r>
      <w:r w:rsidRPr="00465A11">
        <w:rPr>
          <w:rFonts w:ascii="Times New Roman" w:hAnsi="Times New Roman" w:cs="Times New Roman"/>
          <w:szCs w:val="24"/>
        </w:rPr>
        <w:t xml:space="preserve"> d'ensemble qui en soi, </w:t>
      </w:r>
      <w:r w:rsidRPr="00465A11">
        <w:rPr>
          <w:rFonts w:ascii="Times New Roman" w:hAnsi="Times New Roman" w:cs="Times New Roman"/>
          <w:b/>
          <w:szCs w:val="24"/>
        </w:rPr>
        <w:t>est un</w:t>
      </w:r>
      <w:r w:rsidRPr="00465A11">
        <w:rPr>
          <w:rFonts w:ascii="Times New Roman" w:hAnsi="Times New Roman" w:cs="Times New Roman"/>
          <w:szCs w:val="24"/>
        </w:rPr>
        <w:t xml:space="preserve">, doit être reconnu comme une </w:t>
      </w:r>
      <w:r w:rsidRPr="00465A11">
        <w:rPr>
          <w:rFonts w:ascii="Times New Roman" w:hAnsi="Times New Roman" w:cs="Times New Roman"/>
          <w:i/>
          <w:szCs w:val="24"/>
        </w:rPr>
        <w:t>science</w:t>
      </w:r>
      <w:r w:rsidRPr="00465A11">
        <w:rPr>
          <w:rFonts w:ascii="Times New Roman" w:hAnsi="Times New Roman" w:cs="Times New Roman"/>
          <w:szCs w:val="24"/>
        </w:rPr>
        <w:t>, même si cette science diffère des autres sciences par la manière dont est donné d'abord son objet, par les principes et, en partie, les méthodes de la recherche. Si la Révélation doit être entendue et comprise par un homme qui, par ailleurs, est conditionné par certaines données préalables, il faut que l'écoute et la compréhension, pré­scientifiques et scientifiques, de la Révélation mettent toujours et nécessairement en œuvre, dans cet effort, les connaissances et les méthodes profanes : logique, philosophie, vision du monde propre à chaque époque. La théologie porte ainsi inévitablement la marque historique de son temps, sans être pour autant soumise au savoir intra-mondain de l'homme, sans devenir un « système » au sens historique et relativiste de ce mot (v. Écoles théologiques) ».</w:t>
      </w:r>
    </w:p>
    <w:p w14:paraId="18748751" w14:textId="77777777" w:rsidR="0073625E" w:rsidRPr="00465A11" w:rsidRDefault="0073625E" w:rsidP="0073625E">
      <w:pPr>
        <w:spacing w:after="0"/>
        <w:jc w:val="both"/>
        <w:rPr>
          <w:rFonts w:ascii="Times New Roman" w:hAnsi="Times New Roman" w:cs="Times New Roman"/>
          <w:b/>
          <w:szCs w:val="24"/>
        </w:rPr>
      </w:pPr>
      <w:r w:rsidRPr="00465A11">
        <w:rPr>
          <w:rFonts w:ascii="Times New Roman" w:hAnsi="Times New Roman" w:cs="Times New Roman"/>
          <w:b/>
          <w:szCs w:val="24"/>
        </w:rPr>
        <w:t>Texte 4 : Dictionnaire de théologie biblique, Cerf, Paris, 1988, voir « Théologie fondamentale »</w:t>
      </w:r>
    </w:p>
    <w:p w14:paraId="4977F4C8" w14:textId="77777777" w:rsidR="0073625E" w:rsidRPr="00465A11" w:rsidRDefault="0073625E" w:rsidP="0073625E">
      <w:pPr>
        <w:spacing w:after="0"/>
        <w:ind w:left="708" w:firstLine="2"/>
        <w:jc w:val="both"/>
        <w:rPr>
          <w:rFonts w:ascii="Times New Roman" w:hAnsi="Times New Roman" w:cs="Times New Roman"/>
          <w:szCs w:val="24"/>
        </w:rPr>
      </w:pPr>
      <w:r w:rsidRPr="00465A11">
        <w:rPr>
          <w:rFonts w:ascii="Times New Roman" w:hAnsi="Times New Roman" w:cs="Times New Roman"/>
          <w:szCs w:val="24"/>
        </w:rPr>
        <w:t xml:space="preserve">« Dans la mesure où la théologie entend </w:t>
      </w:r>
      <w:r w:rsidRPr="00465A11">
        <w:rPr>
          <w:rFonts w:ascii="Times New Roman" w:hAnsi="Times New Roman" w:cs="Times New Roman"/>
          <w:b/>
          <w:szCs w:val="24"/>
        </w:rPr>
        <w:t>parler de Dieu</w:t>
      </w:r>
      <w:r w:rsidRPr="00465A11">
        <w:rPr>
          <w:rFonts w:ascii="Times New Roman" w:hAnsi="Times New Roman" w:cs="Times New Roman"/>
          <w:szCs w:val="24"/>
        </w:rPr>
        <w:t xml:space="preserve"> de manière communicable et responsable, elle doit expliquer comment il est </w:t>
      </w:r>
      <w:r w:rsidRPr="00465A11">
        <w:rPr>
          <w:rFonts w:ascii="Times New Roman" w:hAnsi="Times New Roman" w:cs="Times New Roman"/>
          <w:b/>
          <w:szCs w:val="24"/>
        </w:rPr>
        <w:t>possible</w:t>
      </w:r>
      <w:r w:rsidRPr="00465A11">
        <w:rPr>
          <w:rFonts w:ascii="Times New Roman" w:hAnsi="Times New Roman" w:cs="Times New Roman"/>
          <w:szCs w:val="24"/>
        </w:rPr>
        <w:t xml:space="preserve"> d’en parler et pourquoi il est </w:t>
      </w:r>
      <w:r w:rsidRPr="00465A11">
        <w:rPr>
          <w:rFonts w:ascii="Times New Roman" w:hAnsi="Times New Roman" w:cs="Times New Roman"/>
          <w:b/>
          <w:szCs w:val="24"/>
        </w:rPr>
        <w:t>nécessaire</w:t>
      </w:r>
      <w:r w:rsidRPr="00465A11">
        <w:rPr>
          <w:rFonts w:ascii="Times New Roman" w:hAnsi="Times New Roman" w:cs="Times New Roman"/>
          <w:szCs w:val="24"/>
        </w:rPr>
        <w:t xml:space="preserve"> d’en parler…On s’accorde de plus en plus, de nos jours…pour confier à la théologie fondamentale le soin de justifier le fait de parler de Dieu. L’acte communicationnel de base de la foi consiste à admettre, dans le cadre de la solidarité universelle, que </w:t>
      </w:r>
      <w:r w:rsidRPr="00465A11">
        <w:rPr>
          <w:rFonts w:ascii="Times New Roman" w:hAnsi="Times New Roman" w:cs="Times New Roman"/>
          <w:b/>
          <w:szCs w:val="24"/>
        </w:rPr>
        <w:t>Dieu est pour autrui –et donc pour soi-même-, ce qui interdit de dénier à quiconque l’expérience de Dieu ».</w:t>
      </w:r>
    </w:p>
    <w:p w14:paraId="19F68C01" w14:textId="77777777" w:rsidR="0073625E" w:rsidRPr="00465A11" w:rsidRDefault="0073625E" w:rsidP="0073625E">
      <w:pPr>
        <w:pStyle w:val="NormalWeb"/>
        <w:spacing w:after="0" w:afterAutospacing="0"/>
        <w:jc w:val="both"/>
        <w:rPr>
          <w:b/>
          <w:bCs/>
          <w:iCs/>
          <w:sz w:val="22"/>
        </w:rPr>
      </w:pPr>
      <w:r w:rsidRPr="00465A11">
        <w:rPr>
          <w:rStyle w:val="style1"/>
          <w:b/>
          <w:bCs/>
          <w:iCs/>
          <w:sz w:val="22"/>
        </w:rPr>
        <w:t xml:space="preserve">Texte 5 : </w:t>
      </w:r>
      <w:r w:rsidRPr="00465A11">
        <w:rPr>
          <w:b/>
          <w:sz w:val="22"/>
        </w:rPr>
        <w:t xml:space="preserve">Benoit XVI, discours devant la </w:t>
      </w:r>
      <w:r w:rsidRPr="00465A11">
        <w:rPr>
          <w:rStyle w:val="style1"/>
          <w:b/>
          <w:bCs/>
          <w:iCs/>
          <w:sz w:val="22"/>
        </w:rPr>
        <w:t>Commission théologique pontificale internationale le 2 décembre 2001 </w:t>
      </w:r>
    </w:p>
    <w:p w14:paraId="2265B2B2" w14:textId="77777777" w:rsidR="0073625E" w:rsidRPr="00465A11" w:rsidRDefault="0073625E" w:rsidP="0073625E">
      <w:pPr>
        <w:ind w:left="708"/>
        <w:jc w:val="both"/>
        <w:rPr>
          <w:rFonts w:ascii="Times New Roman" w:hAnsi="Times New Roman" w:cs="Times New Roman"/>
          <w:szCs w:val="24"/>
        </w:rPr>
      </w:pPr>
      <w:r w:rsidRPr="00465A11">
        <w:rPr>
          <w:rFonts w:ascii="Times New Roman" w:hAnsi="Times New Roman" w:cs="Times New Roman"/>
          <w:szCs w:val="24"/>
        </w:rPr>
        <w:t>« Il est important de rappeler que la théologie catholique, toujours attentive au lien entre foi et raison, a joué un rôle historique dans la naissance de l’Université. Une théologie véritablement catholique avec les deux mouvements, «</w:t>
      </w:r>
      <w:r w:rsidRPr="00465A11">
        <w:rPr>
          <w:rFonts w:ascii="Times New Roman" w:hAnsi="Times New Roman" w:cs="Times New Roman"/>
          <w:i/>
          <w:szCs w:val="24"/>
        </w:rPr>
        <w:t>intellectus quaerens fidem</w:t>
      </w:r>
      <w:r w:rsidRPr="00465A11">
        <w:rPr>
          <w:rFonts w:ascii="Times New Roman" w:hAnsi="Times New Roman" w:cs="Times New Roman"/>
          <w:szCs w:val="24"/>
        </w:rPr>
        <w:t xml:space="preserve"> et </w:t>
      </w:r>
      <w:r w:rsidRPr="00465A11">
        <w:rPr>
          <w:rFonts w:ascii="Times New Roman" w:hAnsi="Times New Roman" w:cs="Times New Roman"/>
          <w:i/>
          <w:szCs w:val="24"/>
        </w:rPr>
        <w:t>fides quaerens intellectum</w:t>
      </w:r>
      <w:r w:rsidRPr="00465A11">
        <w:rPr>
          <w:rFonts w:ascii="Times New Roman" w:hAnsi="Times New Roman" w:cs="Times New Roman"/>
          <w:szCs w:val="24"/>
        </w:rPr>
        <w:t>», est aujourd’hui plus que jamais nécessaire, pour rendre possible une symphonie des sciences et pour éviter les dérives violentes d’une religiosité qui s’oppose à la raison et d’une raison qui s’oppose à la religion ».</w:t>
      </w:r>
    </w:p>
    <w:p w14:paraId="32851036" w14:textId="77777777" w:rsidR="0073625E" w:rsidRPr="00465A11" w:rsidRDefault="0073625E" w:rsidP="0073625E">
      <w:pPr>
        <w:spacing w:after="0" w:line="240" w:lineRule="auto"/>
        <w:jc w:val="both"/>
        <w:rPr>
          <w:rFonts w:ascii="Times New Roman" w:hAnsi="Times New Roman" w:cs="Times New Roman"/>
          <w:b/>
          <w:szCs w:val="24"/>
        </w:rPr>
      </w:pPr>
      <w:r w:rsidRPr="00465A11">
        <w:rPr>
          <w:rFonts w:ascii="Times New Roman" w:hAnsi="Times New Roman" w:cs="Times New Roman"/>
          <w:b/>
          <w:szCs w:val="24"/>
        </w:rPr>
        <w:t xml:space="preserve">Texte 6 : Benoit XVI, </w:t>
      </w:r>
      <w:r w:rsidRPr="00465A11">
        <w:rPr>
          <w:rFonts w:ascii="Times New Roman" w:hAnsi="Times New Roman" w:cs="Times New Roman"/>
          <w:b/>
          <w:i/>
          <w:szCs w:val="24"/>
        </w:rPr>
        <w:t xml:space="preserve">La théologie aujourd’hui. Perspectives, principes et critères, </w:t>
      </w:r>
      <w:r w:rsidRPr="00465A11">
        <w:rPr>
          <w:rFonts w:ascii="Times New Roman" w:hAnsi="Times New Roman" w:cs="Times New Roman"/>
          <w:b/>
          <w:szCs w:val="24"/>
        </w:rPr>
        <w:t>Commission Théologique Internationale. Discours de Benoit XVI lors de la session plénière de la CTI, le vendredi 5 décembre 2008</w:t>
      </w:r>
    </w:p>
    <w:p w14:paraId="35CBAE47" w14:textId="77777777" w:rsidR="0073625E" w:rsidRPr="00465A11" w:rsidRDefault="0073625E" w:rsidP="0073625E">
      <w:pPr>
        <w:spacing w:after="0"/>
        <w:ind w:left="708" w:firstLine="2"/>
        <w:jc w:val="both"/>
        <w:rPr>
          <w:rFonts w:ascii="Times New Roman" w:hAnsi="Times New Roman" w:cs="Times New Roman"/>
          <w:szCs w:val="24"/>
        </w:rPr>
      </w:pPr>
      <w:r w:rsidRPr="00465A11">
        <w:rPr>
          <w:rFonts w:ascii="Times New Roman" w:hAnsi="Times New Roman" w:cs="Times New Roman"/>
          <w:szCs w:val="24"/>
        </w:rPr>
        <w:t xml:space="preserve">« Du point de vue objectif, </w:t>
      </w:r>
      <w:r w:rsidRPr="00465A11">
        <w:rPr>
          <w:rFonts w:ascii="Times New Roman" w:hAnsi="Times New Roman" w:cs="Times New Roman"/>
          <w:b/>
          <w:szCs w:val="24"/>
        </w:rPr>
        <w:t>la vérité est la révélation de Dieu dans le Christ Jésus</w:t>
      </w:r>
      <w:r w:rsidRPr="00465A11">
        <w:rPr>
          <w:rFonts w:ascii="Times New Roman" w:hAnsi="Times New Roman" w:cs="Times New Roman"/>
          <w:szCs w:val="24"/>
        </w:rPr>
        <w:t xml:space="preserve">, qui demande comme </w:t>
      </w:r>
      <w:r w:rsidRPr="00465A11">
        <w:rPr>
          <w:rFonts w:ascii="Times New Roman" w:hAnsi="Times New Roman" w:cs="Times New Roman"/>
          <w:b/>
          <w:szCs w:val="24"/>
        </w:rPr>
        <w:t>réponse l’obéissance de la foi en communion avec l’Église et son magistère.</w:t>
      </w:r>
      <w:r w:rsidRPr="00465A11">
        <w:rPr>
          <w:rFonts w:ascii="Times New Roman" w:hAnsi="Times New Roman" w:cs="Times New Roman"/>
          <w:szCs w:val="24"/>
        </w:rPr>
        <w:t xml:space="preserve"> L’identité de la théologie, entendue comme réflexion argumentée, systématique et méthodique sur la révélation et sur la foi, ayant ainsi été retrouvée, la question de la méthode s’en trouve elle aussi éclairée. En théologie, la méthode ne pourra pas se constituer uniquement sur la base de critères et de normes communes aux autres sciences, mais devra observer avant tout les principes et les normes qui dérivent de la révélation et de la foi, du fait que Dieu a parlé ».</w:t>
      </w:r>
    </w:p>
    <w:p w14:paraId="61E99848" w14:textId="77777777" w:rsidR="0073625E" w:rsidRPr="00465A11" w:rsidRDefault="0073625E" w:rsidP="0073625E">
      <w:pPr>
        <w:spacing w:after="0"/>
        <w:jc w:val="both"/>
        <w:rPr>
          <w:rFonts w:ascii="Times New Roman" w:hAnsi="Times New Roman" w:cs="Times New Roman"/>
          <w:szCs w:val="24"/>
        </w:rPr>
      </w:pPr>
    </w:p>
    <w:p w14:paraId="5983EEBA" w14:textId="77777777" w:rsidR="0073625E" w:rsidRPr="00465A11" w:rsidRDefault="0073625E" w:rsidP="0073625E">
      <w:pPr>
        <w:spacing w:after="0" w:line="360" w:lineRule="auto"/>
        <w:jc w:val="both"/>
        <w:rPr>
          <w:rFonts w:ascii="Times New Roman" w:hAnsi="Times New Roman" w:cs="Times New Roman"/>
          <w:b/>
          <w:szCs w:val="24"/>
        </w:rPr>
      </w:pPr>
      <w:r w:rsidRPr="00465A11">
        <w:rPr>
          <w:rFonts w:ascii="Times New Roman" w:hAnsi="Times New Roman" w:cs="Times New Roman"/>
          <w:b/>
          <w:szCs w:val="24"/>
        </w:rPr>
        <w:t>Texte 7 : Marcel NEUSCH, cours de théologie fondamentale, ICP, 1995-1996</w:t>
      </w:r>
    </w:p>
    <w:p w14:paraId="356A36FA" w14:textId="77777777" w:rsidR="0073625E" w:rsidRPr="00465A11" w:rsidRDefault="0073625E" w:rsidP="0073625E">
      <w:pPr>
        <w:spacing w:after="0"/>
        <w:ind w:left="708" w:firstLine="2"/>
        <w:jc w:val="both"/>
        <w:rPr>
          <w:rFonts w:ascii="Times New Roman" w:hAnsi="Times New Roman" w:cs="Times New Roman"/>
          <w:szCs w:val="24"/>
        </w:rPr>
      </w:pPr>
      <w:r w:rsidRPr="00465A11">
        <w:rPr>
          <w:rFonts w:ascii="Times New Roman" w:hAnsi="Times New Roman" w:cs="Times New Roman"/>
          <w:szCs w:val="24"/>
        </w:rPr>
        <w:t xml:space="preserve">« Si la théologie fondamentale va « aux frontières », c’est pour témoigner, par l’intelligence de la foi, que le christianisme a un sens pour l’homme, que sa logique correspond à celle même de l’action humaine (Blondel), que le surnaturel n’est pas extérieur à l’homme, mais répond à un désir naturel (H. de Lubac), que le fait chrétien à une dimension anthropologique qui autorise même à parler de « chrétien anonyme » pour toute existence humaine, que la </w:t>
      </w:r>
      <w:r w:rsidRPr="00465A11">
        <w:rPr>
          <w:rFonts w:ascii="Times New Roman" w:hAnsi="Times New Roman" w:cs="Times New Roman"/>
          <w:szCs w:val="24"/>
        </w:rPr>
        <w:lastRenderedPageBreak/>
        <w:t>révélation porte à sa plénitude le vrai, le bien et le beau, et se laisse traduire dans ces catégories (Hans Urs von Balthasar), ect.</w:t>
      </w:r>
    </w:p>
    <w:p w14:paraId="46CBF3C1" w14:textId="77777777" w:rsidR="0073625E" w:rsidRPr="00465A11" w:rsidRDefault="0073625E" w:rsidP="0073625E">
      <w:pPr>
        <w:ind w:left="708" w:firstLine="2"/>
        <w:jc w:val="both"/>
        <w:rPr>
          <w:rFonts w:ascii="Times New Roman" w:hAnsi="Times New Roman" w:cs="Times New Roman"/>
          <w:szCs w:val="24"/>
        </w:rPr>
      </w:pPr>
      <w:r w:rsidRPr="00465A11">
        <w:rPr>
          <w:rFonts w:ascii="Times New Roman" w:hAnsi="Times New Roman" w:cs="Times New Roman"/>
          <w:szCs w:val="24"/>
        </w:rPr>
        <w:t>Il s’agit donc chaque fois de montrer que le fait chrétien produit un effet qui non seulement ne fait pas violence à l’existence humaine, mais dont le sens devient accessible au cœur même de l’existence ».</w:t>
      </w:r>
    </w:p>
    <w:p w14:paraId="19531246" w14:textId="77777777" w:rsidR="0073625E" w:rsidRPr="00465A11" w:rsidRDefault="0073625E" w:rsidP="0073625E">
      <w:pPr>
        <w:spacing w:after="0"/>
        <w:jc w:val="both"/>
        <w:rPr>
          <w:rFonts w:ascii="Times New Roman" w:hAnsi="Times New Roman" w:cs="Times New Roman"/>
          <w:b/>
          <w:szCs w:val="24"/>
        </w:rPr>
      </w:pPr>
      <w:r w:rsidRPr="00465A11">
        <w:rPr>
          <w:rFonts w:ascii="Times New Roman" w:hAnsi="Times New Roman" w:cs="Times New Roman"/>
          <w:b/>
          <w:szCs w:val="24"/>
        </w:rPr>
        <w:t xml:space="preserve">Texte 8 : Hans Urs von Balthasar, </w:t>
      </w:r>
      <w:r w:rsidRPr="00465A11">
        <w:rPr>
          <w:rFonts w:ascii="Times New Roman" w:hAnsi="Times New Roman" w:cs="Times New Roman"/>
          <w:b/>
          <w:i/>
          <w:szCs w:val="24"/>
        </w:rPr>
        <w:t xml:space="preserve">La Gloire et la croix, </w:t>
      </w:r>
      <w:r w:rsidRPr="00465A11">
        <w:rPr>
          <w:rFonts w:ascii="Times New Roman" w:hAnsi="Times New Roman" w:cs="Times New Roman"/>
          <w:b/>
          <w:szCs w:val="24"/>
        </w:rPr>
        <w:t>I. Apparition, Aubier, Parie, 1965, p. 31</w:t>
      </w:r>
    </w:p>
    <w:p w14:paraId="22F0D522" w14:textId="77777777" w:rsidR="0073625E" w:rsidRPr="00465A11" w:rsidRDefault="0073625E" w:rsidP="0073625E">
      <w:pPr>
        <w:ind w:left="708" w:firstLine="50"/>
        <w:jc w:val="both"/>
        <w:rPr>
          <w:rFonts w:ascii="Times New Roman" w:hAnsi="Times New Roman"/>
          <w:szCs w:val="24"/>
        </w:rPr>
      </w:pPr>
      <w:r w:rsidRPr="00465A11">
        <w:rPr>
          <w:rFonts w:ascii="Times New Roman" w:hAnsi="Times New Roman"/>
          <w:szCs w:val="24"/>
        </w:rPr>
        <w:t>«  Le mauvais usage qui consista à soumettre la révélation dans sa figure divine aux lois de la métaphysique ou de l’éthique (privée ou sociale, sociologique) comme aussi à celles de l’esthétique profane, au lieu de respecter la supériorité qui se manifeste assez clairement dans l’œuvre de Dieu ».</w:t>
      </w:r>
    </w:p>
    <w:p w14:paraId="0C2D3AB1" w14:textId="77777777" w:rsidR="0073625E" w:rsidRPr="00465A11" w:rsidRDefault="0073625E" w:rsidP="0073625E">
      <w:pPr>
        <w:pStyle w:val="Notedebasdepage"/>
        <w:spacing w:after="240"/>
        <w:jc w:val="both"/>
        <w:rPr>
          <w:rFonts w:ascii="Times New Roman" w:hAnsi="Times New Roman"/>
          <w:b/>
          <w:sz w:val="22"/>
          <w:szCs w:val="24"/>
        </w:rPr>
      </w:pPr>
      <w:r w:rsidRPr="00465A11">
        <w:rPr>
          <w:rFonts w:ascii="Times New Roman" w:hAnsi="Times New Roman"/>
          <w:b/>
          <w:sz w:val="22"/>
          <w:szCs w:val="24"/>
        </w:rPr>
        <w:t xml:space="preserve">Texte 9 : Hans Urs von BALTAHSAR, </w:t>
      </w:r>
      <w:r w:rsidRPr="00465A11">
        <w:rPr>
          <w:rFonts w:ascii="Times New Roman" w:hAnsi="Times New Roman"/>
          <w:b/>
          <w:i/>
          <w:sz w:val="22"/>
          <w:szCs w:val="24"/>
        </w:rPr>
        <w:t>Karl Barth, Présentation et interprétation de sa théologie</w:t>
      </w:r>
      <w:r w:rsidRPr="00465A11">
        <w:rPr>
          <w:rFonts w:ascii="Times New Roman" w:hAnsi="Times New Roman"/>
          <w:b/>
          <w:sz w:val="22"/>
          <w:szCs w:val="24"/>
        </w:rPr>
        <w:t>, Cerf, Paris, 2008, dans note 4</w:t>
      </w:r>
      <w:r w:rsidRPr="00465A11">
        <w:rPr>
          <w:rFonts w:ascii="Times New Roman" w:hAnsi="Times New Roman"/>
          <w:b/>
          <w:i/>
          <w:sz w:val="22"/>
          <w:szCs w:val="24"/>
        </w:rPr>
        <w:t xml:space="preserve">, </w:t>
      </w:r>
      <w:r w:rsidRPr="00465A11">
        <w:rPr>
          <w:rFonts w:ascii="Times New Roman" w:hAnsi="Times New Roman"/>
          <w:b/>
          <w:sz w:val="22"/>
          <w:szCs w:val="24"/>
        </w:rPr>
        <w:t>p. 128</w:t>
      </w:r>
    </w:p>
    <w:p w14:paraId="3E315AC3" w14:textId="77777777" w:rsidR="0073625E" w:rsidRPr="00465A11" w:rsidRDefault="0073625E" w:rsidP="0073625E">
      <w:pPr>
        <w:ind w:left="708"/>
        <w:jc w:val="both"/>
        <w:rPr>
          <w:rFonts w:ascii="Times New Roman" w:hAnsi="Times New Roman"/>
          <w:szCs w:val="24"/>
        </w:rPr>
      </w:pPr>
      <w:r w:rsidRPr="00465A11">
        <w:rPr>
          <w:rFonts w:ascii="Times New Roman" w:hAnsi="Times New Roman"/>
          <w:b/>
          <w:szCs w:val="24"/>
        </w:rPr>
        <w:t>« </w:t>
      </w:r>
      <w:r w:rsidRPr="00465A11">
        <w:rPr>
          <w:rFonts w:ascii="Times New Roman" w:hAnsi="Times New Roman"/>
          <w:szCs w:val="24"/>
        </w:rPr>
        <w:t xml:space="preserve">Le traité de Dieu de Barth a donné ici de manière heureuse le coup de grâce à plus d’une relique platonicienne présente dans la théologie chrétienne. Dieu se tient </w:t>
      </w:r>
      <w:r w:rsidRPr="00465A11">
        <w:rPr>
          <w:rFonts w:ascii="Times New Roman" w:hAnsi="Times New Roman"/>
          <w:i/>
          <w:szCs w:val="24"/>
        </w:rPr>
        <w:t xml:space="preserve">au-delà </w:t>
      </w:r>
      <w:r w:rsidRPr="00465A11">
        <w:rPr>
          <w:rFonts w:ascii="Times New Roman" w:hAnsi="Times New Roman"/>
          <w:szCs w:val="24"/>
        </w:rPr>
        <w:t>de nos concepts de fini et d’infini ; la notion de profane-fini peut ainsi devenir en tant que telle (comme le montre l’incarnation) une parabole de Dieu. […]. On doit réfléchir à nouveau ici sur le fait que ce processus de révélation de la part de Dieu, qui fait qu’il est réellement connu dans la foi, signifie précisément que son essence, et avec elle son aséité (qui existe par soi, sans que son être provienne d’une cause extérieure) et son incomparabilité, deviennent connues.».</w:t>
      </w:r>
    </w:p>
    <w:p w14:paraId="0673C91A" w14:textId="77777777" w:rsidR="0073625E" w:rsidRPr="00465A11" w:rsidRDefault="0073625E" w:rsidP="0073625E">
      <w:pPr>
        <w:pStyle w:val="Notedebasdepage"/>
        <w:spacing w:after="240"/>
        <w:jc w:val="both"/>
        <w:rPr>
          <w:rFonts w:ascii="Times New Roman" w:eastAsia="Times New Roman" w:hAnsi="Times New Roman" w:cs="Times New Roman"/>
          <w:b/>
          <w:sz w:val="22"/>
          <w:szCs w:val="24"/>
          <w:lang w:val="en-GB"/>
        </w:rPr>
      </w:pPr>
      <w:r w:rsidRPr="00465A11">
        <w:rPr>
          <w:rFonts w:ascii="Times New Roman" w:eastAsia="Times New Roman" w:hAnsi="Times New Roman" w:cs="Times New Roman"/>
          <w:b/>
          <w:sz w:val="22"/>
          <w:szCs w:val="24"/>
        </w:rPr>
        <w:t xml:space="preserve">Texte 10 - </w:t>
      </w:r>
      <w:r w:rsidRPr="00465A11">
        <w:rPr>
          <w:rFonts w:ascii="Times New Roman" w:eastAsia="Times New Roman" w:hAnsi="Times New Roman" w:cs="Times New Roman"/>
          <w:b/>
          <w:sz w:val="22"/>
          <w:szCs w:val="24"/>
          <w:lang w:val="en-GB"/>
        </w:rPr>
        <w:t xml:space="preserve">Hans Urs von BALTHASAR, </w:t>
      </w:r>
      <w:r w:rsidRPr="00465A11">
        <w:rPr>
          <w:rFonts w:ascii="Times New Roman" w:eastAsia="Times New Roman" w:hAnsi="Times New Roman" w:cs="Times New Roman"/>
          <w:b/>
          <w:i/>
          <w:sz w:val="22"/>
          <w:szCs w:val="24"/>
          <w:lang w:val="en-GB"/>
        </w:rPr>
        <w:t xml:space="preserve">Karl Barth. </w:t>
      </w:r>
      <w:r w:rsidRPr="00465A11">
        <w:rPr>
          <w:rFonts w:ascii="Times New Roman" w:eastAsia="Times New Roman" w:hAnsi="Times New Roman" w:cs="Times New Roman"/>
          <w:b/>
          <w:i/>
          <w:sz w:val="22"/>
          <w:szCs w:val="24"/>
        </w:rPr>
        <w:t xml:space="preserve">Présentation et interprétation de sa théologie, </w:t>
      </w:r>
      <w:r w:rsidRPr="00465A11">
        <w:rPr>
          <w:rFonts w:ascii="Times New Roman" w:eastAsia="Times New Roman" w:hAnsi="Times New Roman" w:cs="Times New Roman"/>
          <w:b/>
          <w:sz w:val="22"/>
          <w:szCs w:val="24"/>
        </w:rPr>
        <w:t xml:space="preserve">Cerf, Paris, 2008, p. 10. </w:t>
      </w:r>
      <w:r w:rsidRPr="00465A11">
        <w:rPr>
          <w:rFonts w:ascii="Times New Roman" w:eastAsia="Times New Roman" w:hAnsi="Times New Roman" w:cs="Times New Roman"/>
          <w:b/>
          <w:sz w:val="22"/>
          <w:szCs w:val="24"/>
          <w:lang w:val="en-GB"/>
        </w:rPr>
        <w:t xml:space="preserve">Édition originale, </w:t>
      </w:r>
      <w:r w:rsidRPr="00465A11">
        <w:rPr>
          <w:rFonts w:ascii="Times New Roman" w:eastAsia="Times New Roman" w:hAnsi="Times New Roman" w:cs="Times New Roman"/>
          <w:b/>
          <w:i/>
          <w:sz w:val="22"/>
          <w:szCs w:val="24"/>
          <w:lang w:val="en-GB"/>
        </w:rPr>
        <w:t xml:space="preserve">Karl Barth.  Darstellung und Deutungs einer Theologie, </w:t>
      </w:r>
      <w:r w:rsidRPr="00465A11">
        <w:rPr>
          <w:rFonts w:ascii="Times New Roman" w:eastAsia="Times New Roman" w:hAnsi="Times New Roman" w:cs="Times New Roman"/>
          <w:b/>
          <w:sz w:val="22"/>
          <w:szCs w:val="24"/>
          <w:lang w:val="en-GB"/>
        </w:rPr>
        <w:t>Johannes Verlag, Ensiedeln, Freiburg, 1951, 1976, p. 78.</w:t>
      </w:r>
    </w:p>
    <w:p w14:paraId="22F6B141" w14:textId="77777777" w:rsidR="0073625E" w:rsidRPr="00465A11" w:rsidRDefault="0073625E" w:rsidP="0073625E">
      <w:pPr>
        <w:spacing w:line="240" w:lineRule="auto"/>
        <w:ind w:left="708"/>
        <w:jc w:val="both"/>
        <w:rPr>
          <w:rFonts w:ascii="Times New Roman" w:eastAsia="Times New Roman" w:hAnsi="Times New Roman" w:cs="Times New Roman"/>
          <w:szCs w:val="24"/>
        </w:rPr>
      </w:pPr>
      <w:r w:rsidRPr="00465A11">
        <w:rPr>
          <w:rFonts w:ascii="Times New Roman" w:eastAsia="Times New Roman" w:hAnsi="Times New Roman" w:cs="Times New Roman"/>
          <w:szCs w:val="24"/>
        </w:rPr>
        <w:t xml:space="preserve"> « Les plus courageux à ne pas se dérober plus longtemps aux exigences rigoureuses de la véritable théologie, même si la tâche est difficile, même si la recherche d’une dogmatique à la mesure des horizons qui nous sont ouverts aujourd’hui peut paraître quelque chose qui est devenu de l’ordre du surhumain. Ils ne pourront pas ne pas reconnaître que pendant que les intelligences les plus aiguisées se sont occupées de l’existentialisme, de Rilke ou de Kafka, Karl Barth a, de manière ininterrompue, cherché et fait « l’unique nécessaire » : parler de Jésus-Christ de manière compréhensible pour tous et cependant de façon rigoureusement théologique ».</w:t>
      </w:r>
    </w:p>
    <w:p w14:paraId="6CFAD70A" w14:textId="77777777" w:rsidR="0073625E" w:rsidRPr="00465A11" w:rsidRDefault="0073625E" w:rsidP="0073625E">
      <w:pPr>
        <w:spacing w:line="240" w:lineRule="auto"/>
        <w:ind w:left="708"/>
        <w:jc w:val="both"/>
        <w:rPr>
          <w:rFonts w:ascii="Times New Roman" w:eastAsia="Times New Roman" w:hAnsi="Times New Roman" w:cs="Times New Roman"/>
          <w:szCs w:val="24"/>
        </w:rPr>
      </w:pPr>
    </w:p>
    <w:p w14:paraId="6E187EF6" w14:textId="77777777" w:rsidR="0073625E" w:rsidRPr="00465A11" w:rsidRDefault="0073625E" w:rsidP="0073625E">
      <w:pPr>
        <w:rPr>
          <w:szCs w:val="24"/>
        </w:rPr>
      </w:pPr>
    </w:p>
    <w:p w14:paraId="3CCB8599" w14:textId="77777777" w:rsidR="0073625E" w:rsidRPr="00465A11" w:rsidRDefault="0073625E" w:rsidP="0073625E">
      <w:pPr>
        <w:rPr>
          <w:szCs w:val="24"/>
        </w:rPr>
      </w:pPr>
    </w:p>
    <w:p w14:paraId="66D11D84" w14:textId="77777777" w:rsidR="00042D9B" w:rsidRDefault="00042D9B"/>
    <w:sectPr w:rsidR="00042D9B" w:rsidSect="00457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3625E"/>
    <w:rsid w:val="00042D9B"/>
    <w:rsid w:val="0073625E"/>
    <w:rsid w:val="00B53A36"/>
    <w:rsid w:val="00D52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6393"/>
  <w15:docId w15:val="{E64EB1B4-BB7F-4BD0-AEDA-B291E28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3625E"/>
    <w:pPr>
      <w:spacing w:after="0" w:line="240" w:lineRule="auto"/>
    </w:pPr>
    <w:rPr>
      <w:sz w:val="20"/>
      <w:szCs w:val="20"/>
    </w:rPr>
  </w:style>
  <w:style w:type="character" w:customStyle="1" w:styleId="NotedebasdepageCar">
    <w:name w:val="Note de bas de page Car"/>
    <w:basedOn w:val="Policepardfaut"/>
    <w:link w:val="Notedebasdepage"/>
    <w:uiPriority w:val="99"/>
    <w:rsid w:val="0073625E"/>
    <w:rPr>
      <w:sz w:val="20"/>
      <w:szCs w:val="20"/>
    </w:rPr>
  </w:style>
  <w:style w:type="paragraph" w:styleId="NormalWeb">
    <w:name w:val="Normal (Web)"/>
    <w:basedOn w:val="Normal"/>
    <w:uiPriority w:val="99"/>
    <w:semiHidden/>
    <w:unhideWhenUsed/>
    <w:rsid w:val="00736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Policepardfaut"/>
    <w:rsid w:val="0073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7987</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3</cp:revision>
  <dcterms:created xsi:type="dcterms:W3CDTF">2023-12-11T19:04:00Z</dcterms:created>
  <dcterms:modified xsi:type="dcterms:W3CDTF">2024-10-29T20:18:00Z</dcterms:modified>
</cp:coreProperties>
</file>