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A551" w14:textId="6897D8B9" w:rsidR="00CD5DE6" w:rsidRPr="004E2B60" w:rsidRDefault="00CD5DE6" w:rsidP="00CD5DE6">
      <w:pPr>
        <w:jc w:val="both"/>
      </w:pPr>
      <w:r w:rsidRPr="004E2B60">
        <w:t>CIF - ANTHROPOLOGIE CHRETIENNE 202</w:t>
      </w:r>
      <w:r w:rsidR="00673222">
        <w:t>4</w:t>
      </w:r>
      <w:r w:rsidRPr="004E2B60">
        <w:t xml:space="preserve"> </w:t>
      </w:r>
    </w:p>
    <w:p w14:paraId="3237CE92" w14:textId="77777777" w:rsidR="00CD5DE6" w:rsidRPr="004E2B60" w:rsidRDefault="00CD5DE6" w:rsidP="00CD5DE6">
      <w:pPr>
        <w:jc w:val="both"/>
        <w:rPr>
          <w:bCs/>
        </w:rPr>
      </w:pPr>
      <w:r w:rsidRPr="004E2B60">
        <w:t>Aude Ragozin</w:t>
      </w:r>
      <w:r w:rsidRPr="004E2B60">
        <w:rPr>
          <w:bCs/>
        </w:rPr>
        <w:t xml:space="preserve"> </w:t>
      </w:r>
    </w:p>
    <w:p w14:paraId="21FC8F15" w14:textId="35DDB9CD" w:rsidR="00CD5DE6" w:rsidRDefault="00CD5DE6" w:rsidP="00CD5DE6">
      <w:pPr>
        <w:jc w:val="both"/>
        <w:rPr>
          <w:b/>
          <w:bCs/>
        </w:rPr>
      </w:pPr>
    </w:p>
    <w:p w14:paraId="6824DDCD" w14:textId="77777777" w:rsidR="00854A9A" w:rsidRPr="002B25FF" w:rsidRDefault="00854A9A" w:rsidP="00854A9A">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2</w:t>
      </w:r>
      <w:r w:rsidRPr="002B25FF">
        <w:rPr>
          <w:b/>
          <w:bCs/>
          <w:sz w:val="28"/>
          <w:szCs w:val="28"/>
        </w:rPr>
        <w:t xml:space="preserve">. </w:t>
      </w:r>
      <w:r>
        <w:rPr>
          <w:b/>
          <w:bCs/>
          <w:sz w:val="28"/>
          <w:szCs w:val="28"/>
        </w:rPr>
        <w:t>LA CREATION (Cours 2 et 3)</w:t>
      </w:r>
    </w:p>
    <w:p w14:paraId="162DC66A" w14:textId="77777777" w:rsidR="00854A9A" w:rsidRDefault="00854A9A" w:rsidP="00CD5DE6">
      <w:pPr>
        <w:jc w:val="both"/>
        <w:rPr>
          <w:b/>
          <w:bCs/>
        </w:rPr>
      </w:pPr>
    </w:p>
    <w:p w14:paraId="7109DC83" w14:textId="4C9234D4" w:rsidR="00CD5DE6" w:rsidRPr="00CD5DE6" w:rsidRDefault="00CD5DE6" w:rsidP="00CD5DE6">
      <w:pPr>
        <w:jc w:val="center"/>
        <w:rPr>
          <w:b/>
          <w:bCs/>
          <w:sz w:val="28"/>
          <w:szCs w:val="28"/>
        </w:rPr>
      </w:pPr>
      <w:r w:rsidRPr="00CD5DE6">
        <w:rPr>
          <w:b/>
          <w:bCs/>
          <w:sz w:val="28"/>
          <w:szCs w:val="28"/>
        </w:rPr>
        <w:t xml:space="preserve">Lexique </w:t>
      </w:r>
    </w:p>
    <w:p w14:paraId="225D7D29" w14:textId="77777777" w:rsidR="00CD5DE6" w:rsidRDefault="00CD5DE6" w:rsidP="00CD5DE6">
      <w:pPr>
        <w:jc w:val="both"/>
      </w:pPr>
    </w:p>
    <w:p w14:paraId="77975333" w14:textId="2ACCABC8" w:rsidR="00CD5DE6" w:rsidRPr="00854A9A" w:rsidRDefault="00854A9A" w:rsidP="00CD5DE6">
      <w:pPr>
        <w:jc w:val="both"/>
        <w:rPr>
          <w:i/>
          <w:iCs/>
        </w:rPr>
      </w:pPr>
      <w:r w:rsidRPr="00854A9A">
        <w:rPr>
          <w:i/>
          <w:iCs/>
        </w:rPr>
        <w:t>Les</w:t>
      </w:r>
      <w:r w:rsidR="00CD5DE6" w:rsidRPr="00854A9A">
        <w:rPr>
          <w:i/>
          <w:iCs/>
        </w:rPr>
        <w:t xml:space="preserve"> définitions sont </w:t>
      </w:r>
      <w:r w:rsidRPr="00854A9A">
        <w:rPr>
          <w:i/>
          <w:iCs/>
        </w:rPr>
        <w:t>en par</w:t>
      </w:r>
      <w:r w:rsidR="00684CDB">
        <w:rPr>
          <w:i/>
          <w:iCs/>
        </w:rPr>
        <w:t>t</w:t>
      </w:r>
      <w:r w:rsidRPr="00854A9A">
        <w:rPr>
          <w:i/>
          <w:iCs/>
        </w:rPr>
        <w:t xml:space="preserve">ie </w:t>
      </w:r>
      <w:r w:rsidR="00CD5DE6" w:rsidRPr="00854A9A">
        <w:rPr>
          <w:i/>
          <w:iCs/>
        </w:rPr>
        <w:t xml:space="preserve">tirées du lexique de Bernard SESBOUE, dans </w:t>
      </w:r>
      <w:r w:rsidR="00CD5DE6" w:rsidRPr="00854A9A">
        <w:t>Croire</w:t>
      </w:r>
      <w:r w:rsidR="00CD5DE6" w:rsidRPr="00854A9A">
        <w:rPr>
          <w:i/>
          <w:iCs/>
        </w:rPr>
        <w:t>, 1999</w:t>
      </w:r>
      <w:r w:rsidR="00684CDB">
        <w:rPr>
          <w:i/>
          <w:iCs/>
        </w:rPr>
        <w:t>.</w:t>
      </w:r>
    </w:p>
    <w:p w14:paraId="25107979" w14:textId="77777777" w:rsidR="00817215" w:rsidRDefault="00817215" w:rsidP="00CD5DE6">
      <w:pPr>
        <w:jc w:val="both"/>
      </w:pPr>
    </w:p>
    <w:p w14:paraId="3A4D05F4" w14:textId="0F435494" w:rsidR="004B504E" w:rsidRPr="00817215" w:rsidRDefault="004B504E" w:rsidP="00CD5DE6">
      <w:pPr>
        <w:jc w:val="both"/>
        <w:rPr>
          <w:b/>
          <w:bCs/>
          <w:i/>
          <w:iCs/>
        </w:rPr>
      </w:pPr>
      <w:r w:rsidRPr="00817215">
        <w:rPr>
          <w:b/>
          <w:bCs/>
        </w:rPr>
        <w:t>Analogie</w:t>
      </w:r>
    </w:p>
    <w:p w14:paraId="1DCC84F3" w14:textId="43FFA3C2" w:rsidR="00D17B9A" w:rsidRDefault="00D17B9A" w:rsidP="00CD5DE6">
      <w:pPr>
        <w:jc w:val="both"/>
        <w:rPr>
          <w:rFonts w:cs="Times New Roman"/>
        </w:rPr>
      </w:pPr>
      <w:r>
        <w:rPr>
          <w:rFonts w:cs="Times New Roman"/>
        </w:rPr>
        <w:t>L’analogie est un procédé de langage qui emploie les mêmes mots pour deux réalités différentes en fonction de la ressemblance. Le pied est un organe du corps humain, mais l’on parle volontiers « par analogie » des pieds d’un lit. C’est en vertu de l’analogie que bien des mots ont un sens à la fois matériel et spirituel. La hauteur concerne un mur ou une tour ; elle veut exprimer la grandeur morale, la supériorité ou l’arrogance.</w:t>
      </w:r>
    </w:p>
    <w:p w14:paraId="4A152802" w14:textId="413A1288" w:rsidR="00D17B9A" w:rsidRDefault="00D17B9A" w:rsidP="00CD5DE6">
      <w:pPr>
        <w:jc w:val="both"/>
        <w:rPr>
          <w:rFonts w:cs="Times New Roman"/>
        </w:rPr>
      </w:pPr>
      <w:r>
        <w:rPr>
          <w:rFonts w:cs="Times New Roman"/>
        </w:rPr>
        <w:t xml:space="preserve">Analogue s’oppose à </w:t>
      </w:r>
      <w:r w:rsidRPr="00D17B9A">
        <w:rPr>
          <w:rFonts w:cs="Times New Roman"/>
          <w:i/>
          <w:iCs/>
        </w:rPr>
        <w:t>univoque</w:t>
      </w:r>
      <w:r>
        <w:rPr>
          <w:rFonts w:cs="Times New Roman"/>
        </w:rPr>
        <w:t xml:space="preserve"> et </w:t>
      </w:r>
      <w:r w:rsidRPr="00D17B9A">
        <w:rPr>
          <w:rFonts w:cs="Times New Roman"/>
          <w:i/>
          <w:iCs/>
        </w:rPr>
        <w:t>équivoque</w:t>
      </w:r>
      <w:r>
        <w:rPr>
          <w:rFonts w:cs="Times New Roman"/>
        </w:rPr>
        <w:t>. Est univoque un terme qui ne peut être pris qu’en un seul sens ; sont équivoques deux termes homonymes ou un terme qui a deux sens qui n’ont rien à voir entre eux : un favori peut désigner une forme de barbe ou le familier d’un roi</w:t>
      </w:r>
      <w:r w:rsidR="009E6C94">
        <w:rPr>
          <w:rFonts w:cs="Times New Roman"/>
        </w:rPr>
        <w:t>.</w:t>
      </w:r>
    </w:p>
    <w:p w14:paraId="1848C848" w14:textId="77777777" w:rsidR="00D17B9A" w:rsidRDefault="00D17B9A" w:rsidP="00CD5DE6">
      <w:pPr>
        <w:jc w:val="both"/>
        <w:rPr>
          <w:rFonts w:cs="Times New Roman"/>
        </w:rPr>
      </w:pPr>
    </w:p>
    <w:p w14:paraId="35BF79B6" w14:textId="6EDC662D" w:rsidR="004B504E" w:rsidRDefault="004B504E" w:rsidP="00CD5DE6">
      <w:pPr>
        <w:jc w:val="both"/>
        <w:rPr>
          <w:rFonts w:cs="Times New Roman"/>
        </w:rPr>
      </w:pPr>
      <w:r w:rsidRPr="00EB6204">
        <w:rPr>
          <w:rFonts w:cs="Times New Roman"/>
        </w:rPr>
        <w:t>L'analogie est d’abord la constatation d’une ressemblance, à condition d'affirmer, dans cette ressemblance, une plus grande dissemblance ; ainsi on peut établir une analogie entre l’amour humain et l’amour humain : ils ont en commun d’être de l’amour, mais il n’y a pas de commune mesure entre les deux.</w:t>
      </w:r>
    </w:p>
    <w:p w14:paraId="19FA910B" w14:textId="6BE5C910" w:rsidR="004B504E" w:rsidRPr="00817215" w:rsidRDefault="004B504E" w:rsidP="00CD5DE6">
      <w:pPr>
        <w:jc w:val="both"/>
        <w:rPr>
          <w:color w:val="000000" w:themeColor="text1"/>
        </w:rPr>
      </w:pPr>
      <w:r w:rsidRPr="00817215">
        <w:rPr>
          <w:color w:val="000000" w:themeColor="text1"/>
        </w:rPr>
        <w:t xml:space="preserve">Concile de Latran (1215) : </w:t>
      </w:r>
      <w:r w:rsidRPr="00817215">
        <w:rPr>
          <w:i/>
          <w:iCs/>
          <w:color w:val="000000" w:themeColor="text1"/>
        </w:rPr>
        <w:t>« Si grande que soit la ressemblance entre le Créateur et la créature, on doit encore noter une plus grande dissemblance entre eux</w:t>
      </w:r>
      <w:r w:rsidR="009E6C94">
        <w:rPr>
          <w:i/>
          <w:iCs/>
          <w:color w:val="000000" w:themeColor="text1"/>
        </w:rPr>
        <w:t>.</w:t>
      </w:r>
      <w:r w:rsidRPr="00817215">
        <w:rPr>
          <w:i/>
          <w:iCs/>
          <w:color w:val="000000" w:themeColor="text1"/>
        </w:rPr>
        <w:t> »</w:t>
      </w:r>
    </w:p>
    <w:p w14:paraId="2824771E" w14:textId="7F98CAF7" w:rsidR="004B504E" w:rsidRDefault="004B504E" w:rsidP="00CD5DE6">
      <w:pPr>
        <w:jc w:val="both"/>
      </w:pPr>
    </w:p>
    <w:p w14:paraId="5C0571C6" w14:textId="77777777" w:rsidR="004B504E" w:rsidRPr="00817215" w:rsidRDefault="004B504E" w:rsidP="00CD5DE6">
      <w:pPr>
        <w:jc w:val="both"/>
        <w:rPr>
          <w:b/>
          <w:bCs/>
        </w:rPr>
      </w:pPr>
      <w:r w:rsidRPr="00817215">
        <w:rPr>
          <w:b/>
          <w:bCs/>
        </w:rPr>
        <w:t>Concordisme</w:t>
      </w:r>
    </w:p>
    <w:p w14:paraId="6934BEB3" w14:textId="735B4C65" w:rsidR="00D331B0" w:rsidRPr="00D331B0" w:rsidRDefault="00D331B0" w:rsidP="00CD5DE6">
      <w:pPr>
        <w:jc w:val="both"/>
      </w:pPr>
      <w:r>
        <w:t>On appelle concordisme les interprétations qui veulent établir une correspondance rigoureuse entre les descriptions imagées de la Bile et les hypothèses scientifiques sur les origines et la fin du monde, afin de mieux défendre la vérité de l’</w:t>
      </w:r>
      <w:proofErr w:type="spellStart"/>
      <w:r>
        <w:t>Ecriture</w:t>
      </w:r>
      <w:proofErr w:type="spellEnd"/>
      <w:r>
        <w:t xml:space="preserve"> sainte. Or le message de la Bible n’est pas un enseignement sur le déroulement des phénomènes, mais un ensemble d’affirmations sur le rapport de Dieu et de l’homme.</w:t>
      </w:r>
    </w:p>
    <w:p w14:paraId="2A33FF79" w14:textId="5FD575C9" w:rsidR="00817215" w:rsidRDefault="00817215" w:rsidP="00CD5DE6">
      <w:pPr>
        <w:jc w:val="both"/>
      </w:pPr>
    </w:p>
    <w:p w14:paraId="1B147D15" w14:textId="6D732B01" w:rsidR="00817215" w:rsidRPr="00817215" w:rsidRDefault="00817215" w:rsidP="00CD5DE6">
      <w:pPr>
        <w:jc w:val="both"/>
        <w:rPr>
          <w:b/>
          <w:bCs/>
        </w:rPr>
      </w:pPr>
      <w:r w:rsidRPr="00817215">
        <w:rPr>
          <w:b/>
          <w:bCs/>
        </w:rPr>
        <w:t>Contingence</w:t>
      </w:r>
    </w:p>
    <w:p w14:paraId="6F1F3F15" w14:textId="4AFD565F" w:rsidR="00817215" w:rsidRDefault="00817215" w:rsidP="00CD5DE6">
      <w:pPr>
        <w:jc w:val="both"/>
      </w:pPr>
      <w:r>
        <w:t xml:space="preserve">Caractère de tout ce qui arrive de fait, sans être nécessaire. En latin, </w:t>
      </w:r>
      <w:proofErr w:type="spellStart"/>
      <w:r>
        <w:rPr>
          <w:i/>
          <w:iCs/>
        </w:rPr>
        <w:t>contingere</w:t>
      </w:r>
      <w:proofErr w:type="spellEnd"/>
      <w:r>
        <w:t xml:space="preserve"> veut dire « arriver par hasard ». En philosophie, on dira que l’existence d’un homme et des hommes et contingente, de même que tous les événements de l’histoire, alors que la réflexion spéculative recherche des raisons nécessaires.</w:t>
      </w:r>
    </w:p>
    <w:p w14:paraId="73E74A75" w14:textId="1F93DA90" w:rsidR="00817215" w:rsidRDefault="00817215" w:rsidP="00CD5DE6">
      <w:pPr>
        <w:jc w:val="both"/>
      </w:pPr>
      <w:r>
        <w:t>La contingence (ce qui peut ne pas être) s’oppose à la nécessité (ce qui ne peut pas ne pas être</w:t>
      </w:r>
      <w:r w:rsidR="004B475D">
        <w:t>)</w:t>
      </w:r>
      <w:r>
        <w:t>.</w:t>
      </w:r>
    </w:p>
    <w:p w14:paraId="1CC4089C" w14:textId="77777777" w:rsidR="00817215" w:rsidRPr="00817215" w:rsidRDefault="00817215" w:rsidP="00CD5DE6">
      <w:pPr>
        <w:jc w:val="both"/>
      </w:pPr>
    </w:p>
    <w:p w14:paraId="622EB1DA" w14:textId="278B0571" w:rsidR="00817215" w:rsidRPr="00817215" w:rsidRDefault="00817215" w:rsidP="00CD5DE6">
      <w:pPr>
        <w:jc w:val="both"/>
        <w:rPr>
          <w:b/>
          <w:bCs/>
          <w:caps/>
        </w:rPr>
      </w:pPr>
      <w:bookmarkStart w:id="0" w:name="_Toc124525054"/>
      <w:r w:rsidRPr="00817215">
        <w:rPr>
          <w:b/>
          <w:bCs/>
        </w:rPr>
        <w:t>Cosmogonie/cosmologie</w:t>
      </w:r>
      <w:bookmarkEnd w:id="0"/>
    </w:p>
    <w:p w14:paraId="5AC553C7" w14:textId="6C1C1F71" w:rsidR="00817215" w:rsidRPr="00817215" w:rsidRDefault="00817215" w:rsidP="00CD5DE6">
      <w:pPr>
        <w:jc w:val="both"/>
      </w:pPr>
      <w:r w:rsidRPr="00817215">
        <w:t>Une cosmogonie est un </w:t>
      </w:r>
      <w:hyperlink r:id="rId4" w:tooltip="Récit" w:history="1">
        <w:r w:rsidRPr="00817215">
          <w:t>récit</w:t>
        </w:r>
      </w:hyperlink>
      <w:r w:rsidRPr="00817215">
        <w:t> </w:t>
      </w:r>
      <w:hyperlink r:id="rId5" w:tooltip="Mythologie" w:history="1">
        <w:r w:rsidRPr="00817215">
          <w:t>mythologique</w:t>
        </w:r>
      </w:hyperlink>
      <w:r w:rsidRPr="00817215">
        <w:t> qui décrit ou explique la formation du </w:t>
      </w:r>
      <w:hyperlink r:id="rId6" w:tooltip="Monde (univers)" w:history="1">
        <w:r w:rsidRPr="00817215">
          <w:t>Monde</w:t>
        </w:r>
      </w:hyperlink>
      <w:r w:rsidRPr="00817215">
        <w:t>. Le mot vient du grec </w:t>
      </w:r>
      <w:r w:rsidRPr="00817215">
        <w:rPr>
          <w:i/>
          <w:iCs/>
        </w:rPr>
        <w:t>cosmos</w:t>
      </w:r>
      <w:r w:rsidRPr="00817215">
        <w:t> « monde » et </w:t>
      </w:r>
      <w:proofErr w:type="spellStart"/>
      <w:r w:rsidRPr="00817215">
        <w:rPr>
          <w:i/>
          <w:iCs/>
        </w:rPr>
        <w:t>genesis</w:t>
      </w:r>
      <w:proofErr w:type="spellEnd"/>
      <w:r w:rsidRPr="00817215">
        <w:t> « naissance</w:t>
      </w:r>
      <w:r>
        <w:t>,</w:t>
      </w:r>
      <w:r w:rsidRPr="00817215">
        <w:t xml:space="preserve"> origine ». </w:t>
      </w:r>
    </w:p>
    <w:p w14:paraId="2F6F2F9A" w14:textId="18B70165" w:rsidR="00817215" w:rsidRPr="00817215" w:rsidRDefault="00673222" w:rsidP="00CD5DE6">
      <w:pPr>
        <w:jc w:val="both"/>
      </w:pPr>
      <w:r>
        <w:t>L</w:t>
      </w:r>
      <w:r w:rsidR="00817215" w:rsidRPr="00817215">
        <w:t>a cosmogonie se distingue de la </w:t>
      </w:r>
      <w:hyperlink r:id="rId7" w:tooltip="Cosmologie" w:history="1">
        <w:r w:rsidR="00817215" w:rsidRPr="00817215">
          <w:t>cosmologie</w:t>
        </w:r>
      </w:hyperlink>
      <w:r w:rsidR="00817215" w:rsidRPr="00817215">
        <w:t>, qui est l'étude </w:t>
      </w:r>
      <w:hyperlink r:id="rId8" w:tooltip="Science" w:history="1">
        <w:r w:rsidR="00817215" w:rsidRPr="00817215">
          <w:t>scientifique</w:t>
        </w:r>
      </w:hyperlink>
      <w:r w:rsidR="00817215" w:rsidRPr="00817215">
        <w:t> relative à l'origine du </w:t>
      </w:r>
      <w:hyperlink r:id="rId9" w:tooltip="Monde (philosophie)" w:history="1">
        <w:r w:rsidR="00817215" w:rsidRPr="00817215">
          <w:t>monde</w:t>
        </w:r>
      </w:hyperlink>
      <w:r w:rsidR="00817215" w:rsidRPr="00817215">
        <w:t> et de l'</w:t>
      </w:r>
      <w:hyperlink r:id="rId10" w:tooltip="Univers" w:history="1">
        <w:r w:rsidR="00817215" w:rsidRPr="00817215">
          <w:t>univers</w:t>
        </w:r>
      </w:hyperlink>
      <w:r w:rsidR="00817215" w:rsidRPr="00817215">
        <w:t> et surtout aux lois qui les gouvernent</w:t>
      </w:r>
    </w:p>
    <w:p w14:paraId="53D66006" w14:textId="0DF9A96D" w:rsidR="00817215" w:rsidRDefault="00817215" w:rsidP="00CD5DE6">
      <w:pPr>
        <w:jc w:val="both"/>
      </w:pPr>
    </w:p>
    <w:p w14:paraId="3DE57125" w14:textId="24D2624F" w:rsidR="004B475D" w:rsidRPr="004B475D" w:rsidRDefault="004B475D" w:rsidP="00CD5DE6">
      <w:pPr>
        <w:jc w:val="both"/>
        <w:rPr>
          <w:b/>
          <w:bCs/>
        </w:rPr>
      </w:pPr>
      <w:r w:rsidRPr="004B475D">
        <w:rPr>
          <w:b/>
          <w:bCs/>
        </w:rPr>
        <w:t>Créationnisme</w:t>
      </w:r>
    </w:p>
    <w:p w14:paraId="36123A0E" w14:textId="1F049AA6" w:rsidR="004B475D" w:rsidRDefault="004B475D" w:rsidP="00CD5DE6">
      <w:pPr>
        <w:jc w:val="both"/>
      </w:pPr>
      <w:r>
        <w:t xml:space="preserve">Désigne un courant très particulier, surtout anglo-saxon, qui s’en tient à une lecture littérale des récits de création. C’est une forme de fondamentalisme, s’opposant à toute idée d’évolution, </w:t>
      </w:r>
      <w:r>
        <w:lastRenderedPageBreak/>
        <w:t>qui n’est pas justifié</w:t>
      </w:r>
      <w:r w:rsidR="009E6C94">
        <w:t>e</w:t>
      </w:r>
      <w:r>
        <w:t xml:space="preserve"> par la tradition chrétienne. Il convient de ne pas confondre l’affirmation biblique de la création avec le créationnisme</w:t>
      </w:r>
      <w:r w:rsidR="00D17B9A">
        <w:t>.</w:t>
      </w:r>
    </w:p>
    <w:p w14:paraId="32DD310C" w14:textId="6AAF6B1B" w:rsidR="00D17B9A" w:rsidRDefault="00D17B9A" w:rsidP="00CD5DE6">
      <w:pPr>
        <w:jc w:val="both"/>
      </w:pPr>
    </w:p>
    <w:p w14:paraId="1B0BE951" w14:textId="77777777" w:rsidR="00D17B9A" w:rsidRDefault="00D17B9A" w:rsidP="00CD5DE6">
      <w:pPr>
        <w:jc w:val="both"/>
        <w:rPr>
          <w:b/>
          <w:bCs/>
        </w:rPr>
      </w:pPr>
      <w:bookmarkStart w:id="1" w:name="_Toc124525073"/>
      <w:proofErr w:type="spellStart"/>
      <w:r>
        <w:rPr>
          <w:b/>
          <w:bCs/>
        </w:rPr>
        <w:t>Emanation</w:t>
      </w:r>
      <w:proofErr w:type="spellEnd"/>
    </w:p>
    <w:p w14:paraId="00F3831F" w14:textId="2B11F2C2" w:rsidR="00D17B9A" w:rsidRDefault="00D17B9A" w:rsidP="00CD5DE6">
      <w:pPr>
        <w:jc w:val="both"/>
      </w:pPr>
      <w:r w:rsidRPr="00D17B9A">
        <w:t xml:space="preserve">Théorie philosophique selon laquelle l’univers </w:t>
      </w:r>
      <w:r>
        <w:t>« </w:t>
      </w:r>
      <w:r w:rsidRPr="00D17B9A">
        <w:t>émane</w:t>
      </w:r>
      <w:r>
        <w:t> »</w:t>
      </w:r>
      <w:r w:rsidRPr="00D17B9A">
        <w:t xml:space="preserve"> nécessairement de la substance divine, sans intention ni liberté de sa part. Ce processus comporte une dégradation progressive des êtres en fonction de leur éloignement par rapport à leur source. </w:t>
      </w:r>
      <w:r>
        <w:t>L’idée d</w:t>
      </w:r>
      <w:r w:rsidRPr="00D17B9A">
        <w:t>e création s</w:t>
      </w:r>
      <w:r>
        <w:t>’o</w:t>
      </w:r>
      <w:r w:rsidRPr="00D17B9A">
        <w:t>ppose à celle d</w:t>
      </w:r>
      <w:r>
        <w:t>’</w:t>
      </w:r>
      <w:r w:rsidRPr="00D17B9A">
        <w:t>émanation</w:t>
      </w:r>
      <w:r>
        <w:t>.</w:t>
      </w:r>
    </w:p>
    <w:p w14:paraId="6A9AC4EE" w14:textId="77777777" w:rsidR="00D17B9A" w:rsidRPr="00D17B9A" w:rsidRDefault="00D17B9A" w:rsidP="00CD5DE6">
      <w:pPr>
        <w:jc w:val="both"/>
      </w:pPr>
    </w:p>
    <w:p w14:paraId="0DFAFABB" w14:textId="33027948" w:rsidR="00D17B9A" w:rsidRPr="00D17B9A" w:rsidRDefault="00D17B9A" w:rsidP="00CD5DE6">
      <w:pPr>
        <w:jc w:val="both"/>
        <w:rPr>
          <w:b/>
          <w:bCs/>
        </w:rPr>
      </w:pPr>
      <w:proofErr w:type="spellStart"/>
      <w:r>
        <w:rPr>
          <w:b/>
          <w:bCs/>
        </w:rPr>
        <w:t>Et</w:t>
      </w:r>
      <w:r w:rsidRPr="00D17B9A">
        <w:rPr>
          <w:b/>
          <w:bCs/>
        </w:rPr>
        <w:t>iologique</w:t>
      </w:r>
      <w:bookmarkEnd w:id="1"/>
      <w:proofErr w:type="spellEnd"/>
      <w:r w:rsidRPr="00D17B9A">
        <w:rPr>
          <w:b/>
          <w:bCs/>
        </w:rPr>
        <w:t> </w:t>
      </w:r>
    </w:p>
    <w:p w14:paraId="70717DB2" w14:textId="5D957FC6" w:rsidR="00D17B9A" w:rsidRDefault="00243CA8" w:rsidP="00CD5DE6">
      <w:pPr>
        <w:jc w:val="both"/>
      </w:pPr>
      <w:r>
        <w:t xml:space="preserve">De </w:t>
      </w:r>
      <w:proofErr w:type="spellStart"/>
      <w:r w:rsidRPr="0082073D">
        <w:rPr>
          <w:i/>
          <w:iCs/>
        </w:rPr>
        <w:t>aitia</w:t>
      </w:r>
      <w:proofErr w:type="spellEnd"/>
      <w:r>
        <w:t xml:space="preserve">, cause. </w:t>
      </w:r>
      <w:r w:rsidR="009E6C94">
        <w:t xml:space="preserve">Un récit étiologique </w:t>
      </w:r>
      <w:r w:rsidR="00D17B9A" w:rsidRPr="00257268">
        <w:t xml:space="preserve">vise à </w:t>
      </w:r>
      <w:r w:rsidR="009E6C94">
        <w:t xml:space="preserve">étudier les causes, à </w:t>
      </w:r>
      <w:r w:rsidR="00D17B9A" w:rsidRPr="00257268">
        <w:t xml:space="preserve">expliquer par certains faits </w:t>
      </w:r>
      <w:r w:rsidR="00D17B9A">
        <w:t>réels ou mythiques les origines</w:t>
      </w:r>
      <w:r w:rsidR="00D17B9A" w:rsidRPr="00257268">
        <w:t>.</w:t>
      </w:r>
    </w:p>
    <w:p w14:paraId="66ACCB2A" w14:textId="50DCFF29" w:rsidR="00D17B9A" w:rsidRDefault="00D17B9A" w:rsidP="00CD5DE6">
      <w:pPr>
        <w:jc w:val="both"/>
      </w:pPr>
    </w:p>
    <w:p w14:paraId="4935B8A9" w14:textId="132878D4" w:rsidR="007A1ABA" w:rsidRPr="007A1ABA" w:rsidRDefault="007A1ABA" w:rsidP="00CD5DE6">
      <w:pPr>
        <w:jc w:val="both"/>
        <w:rPr>
          <w:b/>
          <w:bCs/>
        </w:rPr>
      </w:pPr>
      <w:r w:rsidRPr="007A1ABA">
        <w:rPr>
          <w:b/>
          <w:bCs/>
        </w:rPr>
        <w:t>Exégèse</w:t>
      </w:r>
    </w:p>
    <w:p w14:paraId="12B01A9C" w14:textId="343871A2" w:rsidR="007A1ABA" w:rsidRDefault="007A1ABA" w:rsidP="00CD5DE6">
      <w:pPr>
        <w:jc w:val="both"/>
        <w:rPr>
          <w:i/>
          <w:iCs/>
        </w:rPr>
      </w:pPr>
      <w:r>
        <w:t xml:space="preserve">Du terme grec </w:t>
      </w:r>
      <w:proofErr w:type="spellStart"/>
      <w:r>
        <w:rPr>
          <w:i/>
          <w:iCs/>
        </w:rPr>
        <w:t>exegesis</w:t>
      </w:r>
      <w:proofErr w:type="spellEnd"/>
      <w:r>
        <w:t xml:space="preserve"> qui signifie </w:t>
      </w:r>
      <w:r w:rsidRPr="007A1ABA">
        <w:rPr>
          <w:i/>
          <w:iCs/>
        </w:rPr>
        <w:t>explication</w:t>
      </w:r>
      <w:r>
        <w:t xml:space="preserve"> ou </w:t>
      </w:r>
      <w:r w:rsidRPr="007A1ABA">
        <w:rPr>
          <w:i/>
          <w:iCs/>
        </w:rPr>
        <w:t>interprétation</w:t>
      </w:r>
      <w:r>
        <w:t>. Le mot est employé pour désigner la discipline de l’interprétation des textes de l’</w:t>
      </w:r>
      <w:proofErr w:type="spellStart"/>
      <w:r>
        <w:t>Ecriture</w:t>
      </w:r>
      <w:proofErr w:type="spellEnd"/>
      <w:r>
        <w:t xml:space="preserve"> sainte. Le savant qui s’y emploie est un </w:t>
      </w:r>
      <w:r w:rsidRPr="007A1ABA">
        <w:rPr>
          <w:i/>
          <w:iCs/>
        </w:rPr>
        <w:t>exégète</w:t>
      </w:r>
      <w:r>
        <w:rPr>
          <w:i/>
          <w:iCs/>
        </w:rPr>
        <w:t>.</w:t>
      </w:r>
    </w:p>
    <w:p w14:paraId="746C2106" w14:textId="733BE6D3" w:rsidR="0062693D" w:rsidRDefault="0062693D" w:rsidP="00CD5DE6">
      <w:pPr>
        <w:jc w:val="both"/>
        <w:rPr>
          <w:i/>
          <w:iCs/>
        </w:rPr>
      </w:pPr>
    </w:p>
    <w:p w14:paraId="4697FA45" w14:textId="77777777" w:rsidR="0062693D" w:rsidRPr="0062693D" w:rsidRDefault="0062693D" w:rsidP="00CD5DE6">
      <w:pPr>
        <w:jc w:val="both"/>
        <w:rPr>
          <w:rFonts w:eastAsia="Times New Roman" w:cs="Times New Roman"/>
          <w:b/>
          <w:color w:val="222222"/>
          <w:lang w:eastAsia="fr-FR"/>
        </w:rPr>
      </w:pPr>
      <w:r w:rsidRPr="0062693D">
        <w:rPr>
          <w:rFonts w:eastAsia="Times New Roman" w:cs="Times New Roman"/>
          <w:b/>
          <w:color w:val="222222"/>
          <w:lang w:eastAsia="fr-FR"/>
        </w:rPr>
        <w:t>Existentialisme</w:t>
      </w:r>
    </w:p>
    <w:p w14:paraId="678155BC" w14:textId="14B6DF0F" w:rsidR="0062693D" w:rsidRPr="00243CA8" w:rsidRDefault="0062693D" w:rsidP="00CD5DE6">
      <w:pPr>
        <w:jc w:val="both"/>
        <w:rPr>
          <w:rFonts w:eastAsia="Times New Roman" w:cs="Times New Roman"/>
          <w:bCs/>
          <w:color w:val="000000" w:themeColor="text1"/>
          <w:lang w:eastAsia="fr-FR"/>
        </w:rPr>
      </w:pPr>
      <w:r w:rsidRPr="00243CA8">
        <w:rPr>
          <w:rFonts w:eastAsia="Times New Roman" w:cs="Times New Roman"/>
          <w:bCs/>
          <w:color w:val="000000" w:themeColor="text1"/>
          <w:lang w:eastAsia="fr-FR"/>
        </w:rPr>
        <w:t>L’existentialisme, né au milieu du XXe siècle, privilégie en philosophie les problèmes concrets de l’existence humaine individuelle par rapport aux questions concernant l’essence des choses. Selon son grand représentant français, Jean-Paul Sartre, la liberté a pour conséquence que l’existence de l’homme précède son essence.</w:t>
      </w:r>
    </w:p>
    <w:p w14:paraId="5C133266" w14:textId="1509F558" w:rsidR="0062693D" w:rsidRDefault="0062693D" w:rsidP="00CD5DE6">
      <w:pPr>
        <w:jc w:val="both"/>
      </w:pPr>
    </w:p>
    <w:p w14:paraId="1AE33D40" w14:textId="77777777" w:rsidR="0062693D" w:rsidRPr="0062693D" w:rsidRDefault="0062693D" w:rsidP="00CD5DE6">
      <w:pPr>
        <w:pStyle w:val="Sansinterligne"/>
        <w:rPr>
          <w:rFonts w:ascii="Times New Roman" w:hAnsi="Times New Roman" w:cs="Times New Roman"/>
          <w:b/>
          <w:bCs/>
          <w:sz w:val="24"/>
          <w:szCs w:val="24"/>
        </w:rPr>
      </w:pPr>
      <w:r w:rsidRPr="0062693D">
        <w:rPr>
          <w:rFonts w:ascii="Times New Roman" w:hAnsi="Times New Roman" w:cs="Times New Roman"/>
          <w:b/>
          <w:bCs/>
          <w:sz w:val="24"/>
          <w:szCs w:val="24"/>
        </w:rPr>
        <w:t>Fondamentalisme</w:t>
      </w:r>
    </w:p>
    <w:p w14:paraId="78A13047" w14:textId="1AB172D4" w:rsidR="0062693D" w:rsidRDefault="0062693D" w:rsidP="00CD5DE6">
      <w:pPr>
        <w:pStyle w:val="Sansinterligne"/>
        <w:rPr>
          <w:rFonts w:ascii="Times New Roman" w:hAnsi="Times New Roman" w:cs="Times New Roman"/>
          <w:sz w:val="24"/>
          <w:szCs w:val="24"/>
        </w:rPr>
      </w:pPr>
      <w:r>
        <w:rPr>
          <w:rFonts w:ascii="Times New Roman" w:hAnsi="Times New Roman" w:cs="Times New Roman"/>
          <w:sz w:val="24"/>
          <w:szCs w:val="24"/>
        </w:rPr>
        <w:t>Courant religieux né aux États-Unis, qui s’exprime par une lecture immédiate de la Bible et prend tout à la lettre.</w:t>
      </w:r>
    </w:p>
    <w:p w14:paraId="248EF9CC" w14:textId="1C11C53A" w:rsidR="0062693D" w:rsidRDefault="0062693D" w:rsidP="00CD5DE6">
      <w:pPr>
        <w:pStyle w:val="Sansinterligne"/>
        <w:rPr>
          <w:rFonts w:ascii="Times New Roman" w:hAnsi="Times New Roman" w:cs="Times New Roman"/>
          <w:sz w:val="24"/>
          <w:szCs w:val="24"/>
        </w:rPr>
      </w:pPr>
    </w:p>
    <w:p w14:paraId="70C80BCC" w14:textId="2381AB95" w:rsidR="0062693D" w:rsidRPr="0062693D" w:rsidRDefault="0062693D" w:rsidP="00CD5DE6">
      <w:pPr>
        <w:pStyle w:val="Sansinterligne"/>
        <w:rPr>
          <w:rFonts w:ascii="Times New Roman" w:hAnsi="Times New Roman" w:cs="Times New Roman"/>
          <w:b/>
          <w:bCs/>
          <w:sz w:val="24"/>
          <w:szCs w:val="24"/>
        </w:rPr>
      </w:pPr>
      <w:r w:rsidRPr="0062693D">
        <w:rPr>
          <w:rFonts w:ascii="Times New Roman" w:hAnsi="Times New Roman" w:cs="Times New Roman"/>
          <w:b/>
          <w:bCs/>
          <w:sz w:val="24"/>
          <w:szCs w:val="24"/>
        </w:rPr>
        <w:t>Gnose</w:t>
      </w:r>
    </w:p>
    <w:p w14:paraId="40A04028" w14:textId="4B53CA09" w:rsidR="0062693D" w:rsidRPr="00CD5DE6" w:rsidRDefault="0062693D" w:rsidP="00CD5DE6">
      <w:pPr>
        <w:pStyle w:val="Sansinterligne"/>
        <w:rPr>
          <w:rFonts w:ascii="Times New Roman" w:hAnsi="Times New Roman" w:cs="Times New Roman"/>
          <w:color w:val="FF0000"/>
          <w:sz w:val="24"/>
          <w:szCs w:val="24"/>
        </w:rPr>
      </w:pPr>
      <w:r>
        <w:rPr>
          <w:rFonts w:ascii="Times New Roman" w:hAnsi="Times New Roman" w:cs="Times New Roman"/>
          <w:sz w:val="24"/>
          <w:szCs w:val="24"/>
        </w:rPr>
        <w:t xml:space="preserve">On appelle </w:t>
      </w:r>
      <w:r w:rsidRPr="0062693D">
        <w:rPr>
          <w:rFonts w:ascii="Times New Roman" w:hAnsi="Times New Roman" w:cs="Times New Roman"/>
          <w:i/>
          <w:iCs/>
          <w:sz w:val="24"/>
          <w:szCs w:val="24"/>
        </w:rPr>
        <w:t>gnose</w:t>
      </w:r>
      <w:r>
        <w:rPr>
          <w:rFonts w:ascii="Times New Roman" w:hAnsi="Times New Roman" w:cs="Times New Roman"/>
          <w:sz w:val="24"/>
          <w:szCs w:val="24"/>
        </w:rPr>
        <w:t xml:space="preserve"> ou </w:t>
      </w:r>
      <w:r w:rsidRPr="0062693D">
        <w:rPr>
          <w:rFonts w:ascii="Times New Roman" w:hAnsi="Times New Roman" w:cs="Times New Roman"/>
          <w:i/>
          <w:iCs/>
          <w:sz w:val="24"/>
          <w:szCs w:val="24"/>
        </w:rPr>
        <w:t>gnosticisme</w:t>
      </w:r>
      <w:r>
        <w:rPr>
          <w:rFonts w:ascii="Times New Roman" w:hAnsi="Times New Roman" w:cs="Times New Roman"/>
          <w:sz w:val="24"/>
          <w:szCs w:val="24"/>
        </w:rPr>
        <w:t xml:space="preserve"> un mouvement qui s’est développé à l’époque des origines chrétiennes et qui proposait une obtention du salut par la connaissance. La gnose représente une tentation constante de l’esprit humain. Elle ressurgit périodiquement. </w:t>
      </w:r>
    </w:p>
    <w:p w14:paraId="7E6BFA1A" w14:textId="0F66C61D" w:rsidR="00015917" w:rsidRDefault="00015917" w:rsidP="00CD5DE6">
      <w:pPr>
        <w:pStyle w:val="Sansinterligne"/>
        <w:rPr>
          <w:rFonts w:ascii="Times New Roman" w:hAnsi="Times New Roman" w:cs="Times New Roman"/>
          <w:sz w:val="24"/>
          <w:szCs w:val="24"/>
        </w:rPr>
      </w:pPr>
    </w:p>
    <w:p w14:paraId="74CAF404" w14:textId="105A7580" w:rsidR="00015917" w:rsidRDefault="00015917" w:rsidP="00CD5DE6">
      <w:pPr>
        <w:pStyle w:val="Sansinterligne"/>
        <w:rPr>
          <w:rFonts w:ascii="Times New Roman" w:hAnsi="Times New Roman" w:cs="Times New Roman"/>
          <w:b/>
          <w:bCs/>
          <w:sz w:val="24"/>
          <w:szCs w:val="24"/>
        </w:rPr>
      </w:pPr>
      <w:r w:rsidRPr="00015917">
        <w:rPr>
          <w:rFonts w:ascii="Times New Roman" w:hAnsi="Times New Roman" w:cs="Times New Roman"/>
          <w:b/>
          <w:bCs/>
          <w:sz w:val="24"/>
          <w:szCs w:val="24"/>
        </w:rPr>
        <w:t>Mythe</w:t>
      </w:r>
    </w:p>
    <w:p w14:paraId="578F85F1" w14:textId="44382801" w:rsidR="00532044" w:rsidRPr="00532044" w:rsidRDefault="00532044" w:rsidP="00532044">
      <w:pPr>
        <w:jc w:val="both"/>
      </w:pPr>
      <w:r w:rsidRPr="00532044">
        <w:rPr>
          <w:color w:val="000000" w:themeColor="text1"/>
        </w:rPr>
        <w:t xml:space="preserve">Le mythe est un récit fictif qui met en scène des hommes et des dieux et qui raconte ce qui s’est passé aux </w:t>
      </w:r>
      <w:r w:rsidRPr="00532044">
        <w:t>origines pour faire comprendre quelque chose de ce qui se passe aujourd'hui</w:t>
      </w:r>
      <w:r w:rsidR="009E6C94">
        <w:t>.</w:t>
      </w:r>
      <w:r w:rsidRPr="00532044">
        <w:t xml:space="preserve"> </w:t>
      </w:r>
    </w:p>
    <w:p w14:paraId="6C8C25B5" w14:textId="77777777" w:rsidR="00532044" w:rsidRDefault="00532044" w:rsidP="00CD5DE6">
      <w:pPr>
        <w:pStyle w:val="Sansinterligne"/>
        <w:rPr>
          <w:rFonts w:ascii="Times New Roman" w:hAnsi="Times New Roman" w:cs="Times New Roman"/>
          <w:sz w:val="24"/>
          <w:szCs w:val="24"/>
        </w:rPr>
      </w:pPr>
    </w:p>
    <w:p w14:paraId="63EA7D96" w14:textId="77777777" w:rsidR="00243CA8" w:rsidRPr="00243CA8" w:rsidRDefault="00243CA8" w:rsidP="00CD5DE6">
      <w:pPr>
        <w:pStyle w:val="Sansinterligne"/>
        <w:rPr>
          <w:rFonts w:ascii="Times New Roman" w:hAnsi="Times New Roman" w:cs="Times New Roman"/>
          <w:sz w:val="24"/>
          <w:szCs w:val="24"/>
        </w:rPr>
      </w:pPr>
    </w:p>
    <w:p w14:paraId="50A59244" w14:textId="77777777" w:rsidR="00015917" w:rsidRDefault="00015917" w:rsidP="00CD5DE6">
      <w:pPr>
        <w:pStyle w:val="Sansinterligne"/>
        <w:rPr>
          <w:rFonts w:ascii="Times New Roman" w:hAnsi="Times New Roman" w:cs="Times New Roman"/>
          <w:sz w:val="24"/>
          <w:szCs w:val="24"/>
        </w:rPr>
      </w:pPr>
    </w:p>
    <w:p w14:paraId="3A15FD3F" w14:textId="77777777" w:rsidR="0062693D" w:rsidRPr="007A1ABA" w:rsidRDefault="0062693D" w:rsidP="00CD5DE6">
      <w:pPr>
        <w:jc w:val="both"/>
      </w:pPr>
    </w:p>
    <w:sectPr w:rsidR="0062693D" w:rsidRPr="007A1ABA" w:rsidSect="00F939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4E"/>
    <w:rsid w:val="00015917"/>
    <w:rsid w:val="000C43D8"/>
    <w:rsid w:val="00243CA8"/>
    <w:rsid w:val="004B475D"/>
    <w:rsid w:val="004B504E"/>
    <w:rsid w:val="00532044"/>
    <w:rsid w:val="00554E43"/>
    <w:rsid w:val="0061636D"/>
    <w:rsid w:val="006217C7"/>
    <w:rsid w:val="0062693D"/>
    <w:rsid w:val="00673222"/>
    <w:rsid w:val="00684CDB"/>
    <w:rsid w:val="007A1ABA"/>
    <w:rsid w:val="00817215"/>
    <w:rsid w:val="00854A9A"/>
    <w:rsid w:val="0097165E"/>
    <w:rsid w:val="00983472"/>
    <w:rsid w:val="009E6C94"/>
    <w:rsid w:val="00CD5DE6"/>
    <w:rsid w:val="00D17B9A"/>
    <w:rsid w:val="00D331B0"/>
    <w:rsid w:val="00E72964"/>
    <w:rsid w:val="00F93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3CF601"/>
  <w15:chartTrackingRefBased/>
  <w15:docId w15:val="{C9369D85-3640-AB40-81E2-A554C1D3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7215"/>
    <w:pPr>
      <w:keepNext/>
      <w:keepLines/>
      <w:jc w:val="both"/>
      <w:outlineLvl w:val="0"/>
    </w:pPr>
    <w:rPr>
      <w:rFonts w:eastAsiaTheme="majorEastAsia" w:cstheme="majorBidi"/>
      <w:b/>
      <w:bCs/>
      <w:caps/>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215"/>
    <w:rPr>
      <w:rFonts w:eastAsiaTheme="majorEastAsia" w:cstheme="majorBidi"/>
      <w:b/>
      <w:bCs/>
      <w:caps/>
      <w:sz w:val="28"/>
      <w:szCs w:val="28"/>
      <w:u w:val="single"/>
    </w:rPr>
  </w:style>
  <w:style w:type="paragraph" w:styleId="Sansinterligne">
    <w:name w:val="No Spacing"/>
    <w:uiPriority w:val="1"/>
    <w:qFormat/>
    <w:rsid w:val="0062693D"/>
    <w:pPr>
      <w:jc w:val="both"/>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cience" TargetMode="External"/><Relationship Id="rId3" Type="http://schemas.openxmlformats.org/officeDocument/2006/relationships/webSettings" Target="webSettings.xml"/><Relationship Id="rId7" Type="http://schemas.openxmlformats.org/officeDocument/2006/relationships/hyperlink" Target="https://fr.wikipedia.org/wiki/Cosmolog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Monde_(univers)" TargetMode="External"/><Relationship Id="rId11" Type="http://schemas.openxmlformats.org/officeDocument/2006/relationships/fontTable" Target="fontTable.xml"/><Relationship Id="rId5" Type="http://schemas.openxmlformats.org/officeDocument/2006/relationships/hyperlink" Target="https://fr.wikipedia.org/wiki/Mythologie" TargetMode="External"/><Relationship Id="rId10" Type="http://schemas.openxmlformats.org/officeDocument/2006/relationships/hyperlink" Target="https://fr.wikipedia.org/wiki/Univers" TargetMode="External"/><Relationship Id="rId4" Type="http://schemas.openxmlformats.org/officeDocument/2006/relationships/hyperlink" Target="https://fr.wikipedia.org/wiki/R%C3%A9cit" TargetMode="External"/><Relationship Id="rId9" Type="http://schemas.openxmlformats.org/officeDocument/2006/relationships/hyperlink" Target="https://fr.wikipedia.org/wiki/Monde_(philosoph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11</cp:revision>
  <dcterms:created xsi:type="dcterms:W3CDTF">2023-01-13T16:57:00Z</dcterms:created>
  <dcterms:modified xsi:type="dcterms:W3CDTF">2024-04-24T07:03:00Z</dcterms:modified>
</cp:coreProperties>
</file>