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5574" w14:textId="391EDAF8" w:rsidR="00B44AD7" w:rsidRPr="00D4601D" w:rsidRDefault="00B44AD7" w:rsidP="00B44AD7">
      <w:r w:rsidRPr="00D4601D">
        <w:t>CIF - ANTHROPOLOGIE CHRETIENNE</w:t>
      </w:r>
      <w:r w:rsidR="00D4601D" w:rsidRPr="00D4601D">
        <w:t xml:space="preserve"> 2023</w:t>
      </w:r>
    </w:p>
    <w:p w14:paraId="5F1B114B" w14:textId="77777777" w:rsidR="00B44AD7" w:rsidRPr="00D4601D" w:rsidRDefault="00B44AD7" w:rsidP="00B44AD7">
      <w:pPr>
        <w:rPr>
          <w:bCs/>
        </w:rPr>
      </w:pPr>
      <w:r w:rsidRPr="00D4601D">
        <w:t>Aude Ragozin</w:t>
      </w:r>
      <w:r w:rsidRPr="00D4601D">
        <w:rPr>
          <w:bCs/>
        </w:rPr>
        <w:t xml:space="preserve"> </w:t>
      </w:r>
    </w:p>
    <w:p w14:paraId="432A014E" w14:textId="77777777" w:rsidR="00B44AD7" w:rsidRDefault="00B44AD7" w:rsidP="00B44AD7"/>
    <w:p w14:paraId="3D80E54D" w14:textId="62131983" w:rsidR="00B44AD7" w:rsidRPr="002B25FF" w:rsidRDefault="00B44AD7" w:rsidP="00B4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F24C68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 (Cours </w:t>
      </w:r>
      <w:r w:rsidR="0025077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</w:t>
      </w:r>
    </w:p>
    <w:p w14:paraId="6168F0F0" w14:textId="77777777" w:rsidR="00B44AD7" w:rsidRPr="002B25FF" w:rsidRDefault="00B44AD7" w:rsidP="00B44AD7">
      <w:pPr>
        <w:jc w:val="center"/>
        <w:rPr>
          <w:sz w:val="28"/>
          <w:szCs w:val="28"/>
        </w:rPr>
      </w:pPr>
    </w:p>
    <w:p w14:paraId="11F0126A" w14:textId="6BA264CD" w:rsidR="00B44AD7" w:rsidRPr="00D4601D" w:rsidRDefault="00D4601D" w:rsidP="00D4601D">
      <w:pPr>
        <w:jc w:val="center"/>
        <w:rPr>
          <w:b/>
          <w:bCs/>
          <w:sz w:val="28"/>
          <w:szCs w:val="28"/>
        </w:rPr>
      </w:pPr>
      <w:r w:rsidRPr="00D4601D">
        <w:rPr>
          <w:b/>
          <w:bCs/>
          <w:sz w:val="28"/>
          <w:szCs w:val="28"/>
        </w:rPr>
        <w:t>Plan détaillé</w:t>
      </w:r>
    </w:p>
    <w:p w14:paraId="1DDFF0E5" w14:textId="77777777" w:rsidR="002C4069" w:rsidRPr="005E023A" w:rsidRDefault="002C4069" w:rsidP="00B44AD7">
      <w:pPr>
        <w:pStyle w:val="Paragraphedeliste"/>
        <w:rPr>
          <w:sz w:val="28"/>
          <w:szCs w:val="28"/>
        </w:rPr>
      </w:pPr>
    </w:p>
    <w:p w14:paraId="62566347" w14:textId="272B8A83" w:rsidR="00B57EF9" w:rsidRPr="004C63A6" w:rsidRDefault="00250774" w:rsidP="00250774">
      <w:pPr>
        <w:spacing w:line="360" w:lineRule="auto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4.</w:t>
      </w:r>
      <w:r w:rsidR="004C63A6">
        <w:rPr>
          <w:b/>
          <w:bCs/>
          <w:sz w:val="28"/>
          <w:szCs w:val="28"/>
        </w:rPr>
        <w:t xml:space="preserve"> </w:t>
      </w:r>
      <w:r w:rsidRPr="004C63A6">
        <w:rPr>
          <w:b/>
          <w:bCs/>
          <w:sz w:val="28"/>
          <w:szCs w:val="28"/>
        </w:rPr>
        <w:t>RESURRECTION DES MORTS ET IMMORTALITE DE L’AME</w:t>
      </w:r>
      <w:r w:rsidRPr="004C63A6">
        <w:rPr>
          <w:b/>
          <w:bCs/>
          <w:sz w:val="28"/>
          <w:szCs w:val="28"/>
        </w:rPr>
        <w:tab/>
      </w:r>
    </w:p>
    <w:p w14:paraId="58C32AFC" w14:textId="3598F1A0" w:rsidR="00250774" w:rsidRPr="004C63A6" w:rsidRDefault="00250774" w:rsidP="00B57EF9">
      <w:pPr>
        <w:pStyle w:val="Paragraphedeliste"/>
        <w:spacing w:before="240" w:line="360" w:lineRule="auto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4.1.</w:t>
      </w:r>
      <w:r w:rsidRPr="004C63A6">
        <w:rPr>
          <w:b/>
          <w:bCs/>
          <w:sz w:val="28"/>
          <w:szCs w:val="28"/>
        </w:rPr>
        <w:tab/>
        <w:t>Un acte de Dieu</w:t>
      </w:r>
      <w:r w:rsidRPr="004C63A6">
        <w:rPr>
          <w:b/>
          <w:bCs/>
          <w:sz w:val="28"/>
          <w:szCs w:val="28"/>
        </w:rPr>
        <w:tab/>
      </w:r>
    </w:p>
    <w:p w14:paraId="3F595067" w14:textId="618B2EC4" w:rsidR="004C63A6" w:rsidRDefault="00DC5C10" w:rsidP="004C63A6">
      <w:r>
        <w:t>La résurrection des morts est un acte de Dieu</w:t>
      </w:r>
      <w:r w:rsidR="00F24C68">
        <w:t>. Elle</w:t>
      </w:r>
      <w:r>
        <w:t xml:space="preserve"> n’est pas une propriété de l’homme. </w:t>
      </w:r>
      <w:r w:rsidR="004C63A6" w:rsidRPr="00637497">
        <w:t>Si l’homme ne peut plus être anéanti</w:t>
      </w:r>
      <w:r w:rsidR="004C63A6">
        <w:t xml:space="preserve">, </w:t>
      </w:r>
      <w:r w:rsidR="004C63A6" w:rsidRPr="00637497">
        <w:t>c’est parce qu’il est connu et aimé de Dieu.</w:t>
      </w:r>
    </w:p>
    <w:p w14:paraId="606E531C" w14:textId="77777777" w:rsidR="004C63A6" w:rsidRPr="00637497" w:rsidRDefault="004C63A6" w:rsidP="004C63A6"/>
    <w:p w14:paraId="1DC33A24" w14:textId="2F67835F" w:rsidR="004C63A6" w:rsidRPr="004C63A6" w:rsidRDefault="004C63A6" w:rsidP="004C63A6">
      <w:pPr>
        <w:pStyle w:val="Paragraphedelis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   R</w:t>
      </w:r>
      <w:r w:rsidRPr="004C63A6">
        <w:rPr>
          <w:b/>
          <w:bCs/>
          <w:sz w:val="28"/>
          <w:szCs w:val="28"/>
        </w:rPr>
        <w:t>ésurrection des morts ou de la chair</w:t>
      </w:r>
    </w:p>
    <w:p w14:paraId="140E70AA" w14:textId="0AD05BE5" w:rsidR="004C63A6" w:rsidRDefault="004C63A6" w:rsidP="004C63A6">
      <w:r w:rsidRPr="00637497">
        <w:t xml:space="preserve">La résurrection concerne le tout de </w:t>
      </w:r>
      <w:r w:rsidR="003713F9">
        <w:t>notre humanité</w:t>
      </w:r>
      <w:r w:rsidRPr="00637497">
        <w:t xml:space="preserve">, le corps étant </w:t>
      </w:r>
      <w:r w:rsidR="003713F9">
        <w:t xml:space="preserve">en elle </w:t>
      </w:r>
      <w:r w:rsidRPr="00637497">
        <w:t>essentiel. Le corps ressuscité ne sera pas celui que nous connaissons aujourd’hui</w:t>
      </w:r>
      <w:r>
        <w:t xml:space="preserve"> </w:t>
      </w:r>
      <w:r w:rsidRPr="00637497">
        <w:t xml:space="preserve">: continuité et discontinuité. </w:t>
      </w:r>
      <w:r>
        <w:t>Paul parle de</w:t>
      </w:r>
      <w:r w:rsidRPr="00637497">
        <w:t xml:space="preserve"> corps spirituel, glorieux</w:t>
      </w:r>
      <w:r w:rsidR="005C6438">
        <w:t> :</w:t>
      </w:r>
    </w:p>
    <w:p w14:paraId="103A7165" w14:textId="21513CE1" w:rsidR="005C6438" w:rsidRDefault="005C6438" w:rsidP="0001296C">
      <w:pPr>
        <w:pStyle w:val="Citation"/>
      </w:pPr>
      <w:r w:rsidRPr="00D50939">
        <w:t>« Il en est ainsi pour la résurrection des morts : semé corruptible, on ressuscite incorruptible ;</w:t>
      </w:r>
      <w:r>
        <w:t xml:space="preserve"> semé méprisable, on ressuscite dans la gloire ; semé dans la faiblesse on ressuscite plein de force, semé corps animal, on ressuscite corps spirituel</w:t>
      </w:r>
      <w:r w:rsidR="0001296C">
        <w:t>.</w:t>
      </w:r>
      <w:r w:rsidRPr="00D54D83">
        <w:t> »</w:t>
      </w:r>
      <w:r w:rsidR="0001296C">
        <w:t xml:space="preserve"> </w:t>
      </w:r>
      <w:r>
        <w:t>(1 Co 15, 42-44)</w:t>
      </w:r>
    </w:p>
    <w:p w14:paraId="18BD68D8" w14:textId="51FEA47F" w:rsidR="004C63A6" w:rsidRPr="008A1255" w:rsidRDefault="004C63A6" w:rsidP="004C63A6">
      <w:pPr>
        <w:pStyle w:val="Paragraphedeliste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8A1255">
        <w:rPr>
          <w:b/>
          <w:bCs/>
          <w:color w:val="000000" w:themeColor="text1"/>
          <w:sz w:val="28"/>
          <w:szCs w:val="28"/>
        </w:rPr>
        <w:t>4.3.    Pour le dernier jour</w:t>
      </w:r>
    </w:p>
    <w:p w14:paraId="5ED3395E" w14:textId="55CB1050" w:rsidR="008D40C6" w:rsidRDefault="008D40C6" w:rsidP="008D40C6">
      <w:r w:rsidRPr="008D40C6">
        <w:t xml:space="preserve">Cette résurrection est attendu pour le dernier jour. Elle concerne </w:t>
      </w:r>
      <w:r w:rsidR="00085380">
        <w:t xml:space="preserve">non </w:t>
      </w:r>
      <w:r w:rsidRPr="008D40C6">
        <w:t xml:space="preserve">seulement le tout de </w:t>
      </w:r>
      <w:r w:rsidR="003713F9">
        <w:t>chacun</w:t>
      </w:r>
      <w:r w:rsidRPr="008D40C6">
        <w:t>, mais tous les hommes. Voir l’homme dans sa totalité, c’est aussi le voir dans sa solidarité avec tous les autres.</w:t>
      </w:r>
    </w:p>
    <w:p w14:paraId="44641302" w14:textId="77777777" w:rsidR="008D40C6" w:rsidRPr="008D40C6" w:rsidRDefault="008D40C6" w:rsidP="008D40C6"/>
    <w:p w14:paraId="1A0FBF53" w14:textId="26107A62" w:rsidR="004C63A6" w:rsidRPr="004C63A6" w:rsidRDefault="004C63A6" w:rsidP="004C63A6">
      <w:pPr>
        <w:pStyle w:val="Paragraphedelis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4.4.    </w:t>
      </w:r>
      <w:r w:rsidRPr="004C63A6">
        <w:rPr>
          <w:b/>
          <w:bCs/>
          <w:sz w:val="28"/>
          <w:szCs w:val="28"/>
        </w:rPr>
        <w:t>La tradition grecque de l’immortalité de l’âme</w:t>
      </w:r>
    </w:p>
    <w:p w14:paraId="692BA0C7" w14:textId="0EBEEDCC" w:rsidR="004C63A6" w:rsidRPr="00637497" w:rsidRDefault="004C63A6" w:rsidP="004C63A6">
      <w:r w:rsidRPr="00637497">
        <w:t>La tradition catholique ne s’est pas enfermée dans la conception juive. Elle a intégré la conception grecque qui parle de l’immortalité de l’âme (</w:t>
      </w:r>
      <w:r w:rsidRPr="00637497">
        <w:rPr>
          <w:i/>
          <w:iCs/>
        </w:rPr>
        <w:t xml:space="preserve">Phédon, </w:t>
      </w:r>
      <w:r w:rsidRPr="00637497">
        <w:t>107a)</w:t>
      </w:r>
      <w:r w:rsidR="003713F9">
        <w:t xml:space="preserve"> et </w:t>
      </w:r>
      <w:r w:rsidR="003713F9" w:rsidRPr="00637497">
        <w:t>a aussi sa valeur</w:t>
      </w:r>
      <w:r w:rsidR="003713F9">
        <w:t>.</w:t>
      </w:r>
    </w:p>
    <w:p w14:paraId="49C3D306" w14:textId="77777777" w:rsidR="004C63A6" w:rsidRPr="00637497" w:rsidRDefault="004C63A6" w:rsidP="004C63A6">
      <w:r w:rsidRPr="00637497">
        <w:t>La foi biblique en la résurrection des corps valorise le corps, le rapport av</w:t>
      </w:r>
      <w:r>
        <w:t>e</w:t>
      </w:r>
      <w:r w:rsidRPr="00637497">
        <w:t>c le cosmos, l’histoire, la solidarité entre tous les hommes.</w:t>
      </w:r>
    </w:p>
    <w:p w14:paraId="09EE1508" w14:textId="084F4C23" w:rsidR="00D4601D" w:rsidRPr="00B57EF9" w:rsidRDefault="004C63A6" w:rsidP="00B57EF9">
      <w:r w:rsidRPr="00637497">
        <w:t>La croyance en l’immortalité de</w:t>
      </w:r>
      <w:r>
        <w:t xml:space="preserve"> </w:t>
      </w:r>
      <w:r w:rsidRPr="00637497">
        <w:t>l’âme souligne le caractère unique de chaque personne et de sa relation à Dieu, avec une tendance à insister sur l’eschato</w:t>
      </w:r>
      <w:r>
        <w:t>logie</w:t>
      </w:r>
      <w:r w:rsidRPr="00637497">
        <w:t xml:space="preserve"> individuelle comme l’a fait le catholicisme depuis le </w:t>
      </w:r>
      <w:proofErr w:type="spellStart"/>
      <w:r w:rsidRPr="00637497">
        <w:t>Moyen-Age</w:t>
      </w:r>
      <w:proofErr w:type="spellEnd"/>
      <w:r w:rsidRPr="00637497">
        <w:t>.</w:t>
      </w:r>
    </w:p>
    <w:p w14:paraId="3D621943" w14:textId="77777777" w:rsidR="00D4601D" w:rsidRPr="00D4601D" w:rsidRDefault="00D4601D" w:rsidP="00D4601D">
      <w:pPr>
        <w:spacing w:line="360" w:lineRule="auto"/>
        <w:rPr>
          <w:b/>
          <w:bCs/>
          <w:sz w:val="28"/>
          <w:szCs w:val="28"/>
        </w:rPr>
      </w:pPr>
    </w:p>
    <w:p w14:paraId="69A80CE9" w14:textId="77777777" w:rsidR="00F03E84" w:rsidRPr="00F03E84" w:rsidRDefault="00250774" w:rsidP="00F03E84">
      <w:pPr>
        <w:pStyle w:val="Paragraphedeliste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F03E84">
        <w:rPr>
          <w:b/>
          <w:bCs/>
          <w:sz w:val="28"/>
          <w:szCs w:val="28"/>
        </w:rPr>
        <w:t>L</w:t>
      </w:r>
      <w:r w:rsidR="00F03E84" w:rsidRPr="00F03E84">
        <w:rPr>
          <w:b/>
          <w:bCs/>
          <w:sz w:val="28"/>
          <w:szCs w:val="28"/>
        </w:rPr>
        <w:t>ES DIMENSIO</w:t>
      </w:r>
      <w:r w:rsidR="00F03E84">
        <w:rPr>
          <w:b/>
          <w:bCs/>
          <w:sz w:val="28"/>
          <w:szCs w:val="28"/>
        </w:rPr>
        <w:t>NS</w:t>
      </w:r>
      <w:r w:rsidR="00F03E84" w:rsidRPr="00F03E84">
        <w:rPr>
          <w:b/>
          <w:bCs/>
          <w:sz w:val="28"/>
          <w:szCs w:val="28"/>
        </w:rPr>
        <w:t xml:space="preserve"> PERSONNELLES DE L’</w:t>
      </w:r>
      <w:r w:rsidRPr="00F03E84">
        <w:rPr>
          <w:b/>
          <w:bCs/>
          <w:sz w:val="28"/>
          <w:szCs w:val="28"/>
        </w:rPr>
        <w:t xml:space="preserve">ESCHATOLOGIE </w:t>
      </w:r>
    </w:p>
    <w:p w14:paraId="685F5A2B" w14:textId="7A5E3C94" w:rsidR="00F03E84" w:rsidRDefault="00F03E84" w:rsidP="00085380">
      <w:r w:rsidRPr="00803BAB">
        <w:t>La réflexion chrétienne</w:t>
      </w:r>
      <w:r>
        <w:t xml:space="preserve"> a progressivement développé une conception personnalisée de l’au-delà. La personne humaine ne peut pas demeurer sans relation avec Dieu. A la mort cette relation n’est pas supprimée.</w:t>
      </w:r>
    </w:p>
    <w:p w14:paraId="529352D5" w14:textId="77777777" w:rsidR="00B57EF9" w:rsidRDefault="00B57EF9" w:rsidP="00085380"/>
    <w:p w14:paraId="0C46E331" w14:textId="77777777" w:rsidR="00497677" w:rsidRPr="00085380" w:rsidRDefault="00497677" w:rsidP="00085380"/>
    <w:p w14:paraId="310B0FF8" w14:textId="7447D91B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Le jugement particulier</w:t>
      </w:r>
    </w:p>
    <w:p w14:paraId="2A4F33E1" w14:textId="2DD9BD67" w:rsidR="00F03E84" w:rsidRDefault="00F03E84" w:rsidP="003713F9">
      <w:r>
        <w:lastRenderedPageBreak/>
        <w:t>La personnalisation de l’espérance a conduit à envisager un jugement particulier antérieur au Jugement dernier et survenant dès le moment de la mort. La relation de chacun à Dieu subsiste à travers l’épreuve de la mort</w:t>
      </w:r>
      <w:r w:rsidR="002C4069">
        <w:t xml:space="preserve"> et l</w:t>
      </w:r>
      <w:r>
        <w:t>’amour de Dieu agit envers chacun dans le respect de ce qu’il est et de sa liberté.</w:t>
      </w:r>
    </w:p>
    <w:p w14:paraId="69898CF7" w14:textId="77777777" w:rsidR="003713F9" w:rsidRPr="003713F9" w:rsidRDefault="003713F9" w:rsidP="003713F9"/>
    <w:p w14:paraId="10706015" w14:textId="21064C41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Le ciel</w:t>
      </w:r>
    </w:p>
    <w:p w14:paraId="50997442" w14:textId="0360C298" w:rsidR="00F03E84" w:rsidRDefault="00F03E84" w:rsidP="00F03E84">
      <w:r>
        <w:t>Jésus lui-même parle du ciel comme du monde de Dieu. Le ciel, c’est le fait d’être avec Dieu et avec le Christ. C’est la même chose que la vie éternelle</w:t>
      </w:r>
      <w:r w:rsidR="002C4069">
        <w:t> : partager la vie de Dieu, le connaître, le voir. En</w:t>
      </w:r>
      <w:r>
        <w:t xml:space="preserve"> en un sens c’est déjà commencé.</w:t>
      </w:r>
    </w:p>
    <w:p w14:paraId="31E909B2" w14:textId="2A3F855E" w:rsidR="00497677" w:rsidRPr="00497677" w:rsidRDefault="00497677" w:rsidP="00497677">
      <w:pPr>
        <w:pStyle w:val="Citation"/>
      </w:pPr>
      <w:r w:rsidRPr="00497677">
        <w:t>« A présent, nous voyons dans un miroir et de façon confuse, mais alors, ce sera face à face. A présent ma connaissance est limitée, alors, je connaîtrai comme je suis connu</w:t>
      </w:r>
      <w:r>
        <w:t>.</w:t>
      </w:r>
      <w:r w:rsidRPr="00497677">
        <w:t> »</w:t>
      </w:r>
      <w:r>
        <w:t xml:space="preserve"> (</w:t>
      </w:r>
      <w:r w:rsidRPr="00497677">
        <w:t>1 Co 13, 12</w:t>
      </w:r>
      <w:r>
        <w:t>)</w:t>
      </w:r>
    </w:p>
    <w:p w14:paraId="448809B4" w14:textId="61EC3AD7" w:rsidR="00497677" w:rsidRDefault="00497677" w:rsidP="00497677">
      <w:pPr>
        <w:pStyle w:val="Citation"/>
      </w:pPr>
      <w:r w:rsidRPr="00AE0BAD">
        <w:t>« La vie éternelle, c’est qu’ils te connaissent, toi, le seul vrai Dieu, et celui que tu as envoyé, Jésus Christ</w:t>
      </w:r>
      <w:r>
        <w:t>.</w:t>
      </w:r>
      <w:r w:rsidRPr="00AE0BAD">
        <w:t> » (</w:t>
      </w:r>
      <w:proofErr w:type="spellStart"/>
      <w:r w:rsidRPr="00AE0BAD">
        <w:t>Jn</w:t>
      </w:r>
      <w:proofErr w:type="spellEnd"/>
      <w:r w:rsidRPr="00AE0BAD">
        <w:t xml:space="preserve"> 17, 3) </w:t>
      </w:r>
    </w:p>
    <w:p w14:paraId="1AD0A011" w14:textId="5CF1E1F4" w:rsidR="00F03E84" w:rsidRDefault="00F03E84" w:rsidP="003713F9">
      <w:r>
        <w:t xml:space="preserve">Quant </w:t>
      </w:r>
      <w:r w:rsidR="00B8017F">
        <w:t>à ce que sera cette vie</w:t>
      </w:r>
      <w:r>
        <w:t>, nos représentations ne peuvent être que très déficientes. Il faut consentir à une chute des images.</w:t>
      </w:r>
    </w:p>
    <w:p w14:paraId="41CEFD93" w14:textId="77777777" w:rsidR="003713F9" w:rsidRPr="003713F9" w:rsidRDefault="003713F9" w:rsidP="003713F9"/>
    <w:p w14:paraId="4222C7F1" w14:textId="784DE287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L’enfer</w:t>
      </w:r>
    </w:p>
    <w:p w14:paraId="5177379E" w14:textId="77777777" w:rsidR="00F03E84" w:rsidRDefault="00F03E84" w:rsidP="00F03E84">
      <w:r>
        <w:t>Aujourd’hui la pensée de l’enfer scandalise. L’enfer paraît indigne de Dieu et de l’homme.</w:t>
      </w:r>
    </w:p>
    <w:p w14:paraId="659D8D8D" w14:textId="33732A2D" w:rsidR="00F03E84" w:rsidRDefault="00F03E84" w:rsidP="00F03E84">
      <w:r>
        <w:t>Le Nouveau Testament comporte deux séries d’affirmation</w:t>
      </w:r>
      <w:r w:rsidR="001F1DC9">
        <w:t>s</w:t>
      </w:r>
      <w:r w:rsidR="008A1255">
        <w:t xml:space="preserve"> contradictoires</w:t>
      </w:r>
      <w:r>
        <w:t xml:space="preserve"> : l’une parle de géhenne de feu, de ténèbres extérieures, de châtiment éternel, de feu qui ne s’éteint pas ; l’autre dit que Dieu veut le salut de tous. </w:t>
      </w:r>
      <w:r w:rsidR="008A1255">
        <w:t>On ne peut pas en</w:t>
      </w:r>
      <w:r>
        <w:t xml:space="preserve"> faire la synthèse. La tradition chrétienne penche tantôt dans un sens, tantôt dans l’autre.</w:t>
      </w:r>
    </w:p>
    <w:p w14:paraId="684C3C4D" w14:textId="77777777" w:rsidR="00F03E84" w:rsidRDefault="00F03E84" w:rsidP="00F03E84"/>
    <w:p w14:paraId="4FB24D42" w14:textId="768A397F" w:rsidR="00F03E84" w:rsidRDefault="00B8017F" w:rsidP="00F03E84">
      <w:r>
        <w:t>L</w:t>
      </w:r>
      <w:r w:rsidR="00F03E84">
        <w:t>’enfer n’est pas symétrique du ciel</w:t>
      </w:r>
      <w:r w:rsidR="008A1255">
        <w:t xml:space="preserve">. Le ciel, c’est notre vocation nous sommes faits pour Dieu. </w:t>
      </w:r>
      <w:r w:rsidR="00F03E84">
        <w:t>L’enfer ne donne pas sens à la vie humaine ; c’est le non-sens.</w:t>
      </w:r>
    </w:p>
    <w:p w14:paraId="064ABD6A" w14:textId="77777777" w:rsidR="00F03E84" w:rsidRDefault="00F03E84" w:rsidP="00F03E84"/>
    <w:p w14:paraId="6C60832F" w14:textId="522B3BE0" w:rsidR="008A1255" w:rsidRDefault="00F03E84" w:rsidP="00F03E84">
      <w:r>
        <w:t xml:space="preserve">Il y a une approche possible de l’enfer à partir du Christ en croix. </w:t>
      </w:r>
      <w:r w:rsidR="005C6438">
        <w:t>Elle</w:t>
      </w:r>
      <w:r>
        <w:t xml:space="preserve"> atteste en même temps la réalité de l’enfer et la victoire sur l’enfer (« pardonne-leur »</w:t>
      </w:r>
      <w:r w:rsidR="008A1255">
        <w:t xml:space="preserve"> et la résurrection</w:t>
      </w:r>
      <w:r>
        <w:t xml:space="preserve">). </w:t>
      </w:r>
    </w:p>
    <w:p w14:paraId="4105368D" w14:textId="0AAF5329" w:rsidR="008A1255" w:rsidRDefault="008A1255" w:rsidP="008A1255">
      <w:r>
        <w:t>Le Christ s’est fait péché pour nous (2 Co 5, 21). Il a éprouvé du dedans ce qu</w:t>
      </w:r>
      <w:r w:rsidR="00B8017F">
        <w:t xml:space="preserve">e cela </w:t>
      </w:r>
      <w:r>
        <w:t>impliqu</w:t>
      </w:r>
      <w:r w:rsidR="00B8017F">
        <w:t xml:space="preserve">ait, </w:t>
      </w:r>
      <w:r w:rsidR="0037445E">
        <w:t>i</w:t>
      </w:r>
      <w:r w:rsidR="00B8017F">
        <w:t>l</w:t>
      </w:r>
      <w:r>
        <w:t xml:space="preserve"> est descendu aux enfers</w:t>
      </w:r>
      <w:r w:rsidR="0037445E">
        <w:t>, i</w:t>
      </w:r>
      <w:r>
        <w:t xml:space="preserve">l </w:t>
      </w:r>
      <w:r w:rsidR="0037445E">
        <w:t>est venu</w:t>
      </w:r>
      <w:r>
        <w:t xml:space="preserve"> vaincre toutes les formes de l’enfer et de la mort.</w:t>
      </w:r>
    </w:p>
    <w:p w14:paraId="7C513637" w14:textId="410F6AF4" w:rsidR="00F03E84" w:rsidRDefault="008A1255" w:rsidP="00F03E84">
      <w:r>
        <w:t xml:space="preserve">L’enfer ce n’est pas d’abord ce qui nous menace, mais ce dont nous sommes délivrés. </w:t>
      </w:r>
      <w:r w:rsidR="00F03E84">
        <w:t xml:space="preserve">Il s’agit de prendre au sérieux ce dont le Christ nous a rachetés. </w:t>
      </w:r>
    </w:p>
    <w:p w14:paraId="70F4A799" w14:textId="77777777" w:rsidR="00F03E84" w:rsidRDefault="00F03E84" w:rsidP="00F03E84"/>
    <w:p w14:paraId="74CE8EAB" w14:textId="3E9A4630" w:rsidR="00F03E84" w:rsidRDefault="00F03E84" w:rsidP="00F03E84">
      <w:r>
        <w:t>Nous ne savons pas s’il y a des hommes en enfer. L’enfer est une question que ma liberté doit se poser à elle-même.</w:t>
      </w:r>
      <w:r w:rsidRPr="00A00EE9">
        <w:t xml:space="preserve"> </w:t>
      </w:r>
      <w:r>
        <w:t>Il est légitime d’espérer pour tous</w:t>
      </w:r>
      <w:r w:rsidR="00497677">
        <w:t>.</w:t>
      </w:r>
    </w:p>
    <w:p w14:paraId="39A2D055" w14:textId="3CE2C8BE" w:rsidR="003713F9" w:rsidRDefault="00F03E84" w:rsidP="003713F9">
      <w:pPr>
        <w:pStyle w:val="Citation"/>
      </w:pPr>
      <w:r>
        <w:t>« La possibilité de l’enfer ma foi l’affirme, mon espérance la rejette pour moi,</w:t>
      </w:r>
      <w:r w:rsidR="005C6438">
        <w:t xml:space="preserve"> </w:t>
      </w:r>
      <w:r>
        <w:t xml:space="preserve">ma charité l’écarte pour qui que ce soit » </w:t>
      </w:r>
      <w:r w:rsidR="001F1DC9">
        <w:t>(</w:t>
      </w:r>
      <w:r>
        <w:t xml:space="preserve">Xavier Léon Dufour, </w:t>
      </w:r>
      <w:r w:rsidRPr="00A00EE9">
        <w:rPr>
          <w:i/>
        </w:rPr>
        <w:t>J</w:t>
      </w:r>
      <w:r>
        <w:rPr>
          <w:i/>
        </w:rPr>
        <w:t>é</w:t>
      </w:r>
      <w:r w:rsidRPr="00A00EE9">
        <w:rPr>
          <w:i/>
        </w:rPr>
        <w:t>sus et Paul devant la mo</w:t>
      </w:r>
      <w:r w:rsidR="001F1DC9">
        <w:rPr>
          <w:i/>
        </w:rPr>
        <w:t>rt</w:t>
      </w:r>
      <w:r w:rsidR="001F1DC9">
        <w:t>).</w:t>
      </w:r>
      <w:r>
        <w:t xml:space="preserve"> </w:t>
      </w:r>
    </w:p>
    <w:p w14:paraId="4B5D38E0" w14:textId="2D151933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Le purgatoire</w:t>
      </w:r>
    </w:p>
    <w:p w14:paraId="39B3E0E9" w14:textId="1EB3829C" w:rsidR="00F03E84" w:rsidRPr="00F03E84" w:rsidRDefault="00F03E84" w:rsidP="00F03E84">
      <w:pPr>
        <w:jc w:val="left"/>
        <w:rPr>
          <w:b/>
          <w:bCs/>
          <w:sz w:val="28"/>
          <w:szCs w:val="28"/>
        </w:rPr>
      </w:pPr>
      <w:r>
        <w:t xml:space="preserve">Le purgatoire fait partie de la tradition catholique et il a tenu une place considérable dans les croyances et les pratiques des siècles passés. </w:t>
      </w:r>
    </w:p>
    <w:p w14:paraId="44C81A85" w14:textId="7B443BEC" w:rsidR="00F03E84" w:rsidRDefault="00F03E84" w:rsidP="00F03E84">
      <w:r>
        <w:lastRenderedPageBreak/>
        <w:t>Pendant les onze premiers siècles de son histoire l’</w:t>
      </w:r>
      <w:proofErr w:type="spellStart"/>
      <w:r>
        <w:t>Eglise</w:t>
      </w:r>
      <w:proofErr w:type="spellEnd"/>
      <w:r>
        <w:t xml:space="preserve"> s’en est tenu</w:t>
      </w:r>
      <w:r w:rsidR="0037445E">
        <w:t>e</w:t>
      </w:r>
      <w:r>
        <w:t xml:space="preserve"> à deux affirmations : il convient de prier pour les morts ; </w:t>
      </w:r>
      <w:r w:rsidR="0037445E">
        <w:t xml:space="preserve">et </w:t>
      </w:r>
      <w:r>
        <w:t>pour beaucoup d’entre eux l’union à Dieu suppose un processus de purification.</w:t>
      </w:r>
    </w:p>
    <w:p w14:paraId="73D7BAC6" w14:textId="21D5C6EE" w:rsidR="00F03E84" w:rsidRDefault="0037445E" w:rsidP="00F03E84">
      <w:r>
        <w:t>Au XIIe s, l</w:t>
      </w:r>
      <w:r w:rsidR="00F03E84">
        <w:t>a représentation du purgatoire a pris une consistance telle qu’on a pu parler de sa « naissance »</w:t>
      </w:r>
      <w:r>
        <w:t xml:space="preserve">. Aujourd’hui elle s’est presque effacée. Toutefois la </w:t>
      </w:r>
      <w:r w:rsidR="00F03E84">
        <w:t>foi de l’</w:t>
      </w:r>
      <w:proofErr w:type="spellStart"/>
      <w:r w:rsidR="00F03E84">
        <w:t>Eglise</w:t>
      </w:r>
      <w:proofErr w:type="spellEnd"/>
      <w:r w:rsidR="00F03E84">
        <w:t xml:space="preserve"> qui s’exprime à travers </w:t>
      </w:r>
      <w:r>
        <w:t>elle</w:t>
      </w:r>
      <w:r w:rsidR="00F03E84">
        <w:t xml:space="preserve"> garde toute sa valeur. La doctrine du purgatoire permet de tenir ensemble des données de foi : </w:t>
      </w:r>
    </w:p>
    <w:p w14:paraId="3625270E" w14:textId="4E6C05F1" w:rsidR="00F03E84" w:rsidRDefault="00F03E84" w:rsidP="00F03E84">
      <w:pPr>
        <w:pStyle w:val="Paragraphedeliste"/>
        <w:numPr>
          <w:ilvl w:val="0"/>
          <w:numId w:val="6"/>
        </w:numPr>
        <w:jc w:val="left"/>
      </w:pPr>
      <w:r>
        <w:t>Dieu qui veut le salut de tous, n’abandonne jamais le p</w:t>
      </w:r>
      <w:r w:rsidR="00085380">
        <w:t>é</w:t>
      </w:r>
      <w:r>
        <w:t>cheur.</w:t>
      </w:r>
    </w:p>
    <w:p w14:paraId="4A5817EE" w14:textId="1985E273" w:rsidR="00F03E84" w:rsidRDefault="00B746FF" w:rsidP="00F03E84">
      <w:pPr>
        <w:pStyle w:val="Paragraphedeliste"/>
        <w:numPr>
          <w:ilvl w:val="0"/>
          <w:numId w:val="6"/>
        </w:numPr>
        <w:jc w:val="left"/>
      </w:pPr>
      <w:r>
        <w:t>l</w:t>
      </w:r>
      <w:r w:rsidR="00F03E84">
        <w:t>es êtres humains, pour s’accomplir dans l’union à Dieu, doivent passer par une étape où il leur faut s’en remettre à l’action transformante de Dieu.</w:t>
      </w:r>
    </w:p>
    <w:p w14:paraId="309AE91E" w14:textId="66ADD12E" w:rsidR="00F03E84" w:rsidRDefault="00B746FF" w:rsidP="00F03E84">
      <w:pPr>
        <w:pStyle w:val="Paragraphedeliste"/>
        <w:numPr>
          <w:ilvl w:val="0"/>
          <w:numId w:val="6"/>
        </w:numPr>
        <w:jc w:val="left"/>
      </w:pPr>
      <w:r>
        <w:t>n</w:t>
      </w:r>
      <w:r w:rsidR="00F03E84">
        <w:t>ous sommes tous solidaires, au-delà même des frontières de l’</w:t>
      </w:r>
      <w:proofErr w:type="spellStart"/>
      <w:r w:rsidR="00F03E84">
        <w:t>Eglise</w:t>
      </w:r>
      <w:proofErr w:type="spellEnd"/>
      <w:r w:rsidR="00F03E84">
        <w:t xml:space="preserve"> visible.</w:t>
      </w:r>
    </w:p>
    <w:p w14:paraId="41EDEDB4" w14:textId="77777777" w:rsidR="00F03E84" w:rsidRDefault="00F03E84" w:rsidP="00F03E84"/>
    <w:p w14:paraId="5FC4E902" w14:textId="1DC06638" w:rsidR="00F03E84" w:rsidRDefault="0037445E" w:rsidP="00F03E84">
      <w:r w:rsidRPr="00B746FF">
        <w:rPr>
          <w:b/>
          <w:bCs/>
        </w:rPr>
        <w:t>Et pour finir</w:t>
      </w:r>
      <w:r w:rsidR="00B746FF">
        <w:t xml:space="preserve">, les dernières paroles d’un grand théologien qui s’approche du face à face ultime et nous laisse avec le témoignage de sa grande espérance : </w:t>
      </w:r>
    </w:p>
    <w:p w14:paraId="64351181" w14:textId="77777777" w:rsidR="00B746FF" w:rsidRDefault="00B746FF" w:rsidP="00F03E84"/>
    <w:p w14:paraId="618BC56F" w14:textId="4E29D258" w:rsidR="002E31B2" w:rsidRDefault="00065467" w:rsidP="00065467">
      <w:pPr>
        <w:spacing w:line="360" w:lineRule="auto"/>
      </w:pPr>
      <w:r>
        <w:rPr>
          <w:noProof/>
        </w:rPr>
        <w:drawing>
          <wp:inline distT="0" distB="0" distL="0" distR="0" wp14:anchorId="35775F33" wp14:editId="0257E3C9">
            <wp:extent cx="5756910" cy="4023360"/>
            <wp:effectExtent l="0" t="0" r="0" b="2540"/>
            <wp:docPr id="1" name="Image 1" descr="Une image contenant texte, journal, capture d’écran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journal, capture d’écran, documen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1B2" w:rsidSect="000C43D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0332" w14:textId="77777777" w:rsidR="00454468" w:rsidRDefault="00454468" w:rsidP="00497677">
      <w:r>
        <w:separator/>
      </w:r>
    </w:p>
  </w:endnote>
  <w:endnote w:type="continuationSeparator" w:id="0">
    <w:p w14:paraId="357E8D6C" w14:textId="77777777" w:rsidR="00454468" w:rsidRDefault="00454468" w:rsidP="0049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92896760"/>
      <w:docPartObj>
        <w:docPartGallery w:val="Page Numbers (Bottom of Page)"/>
        <w:docPartUnique/>
      </w:docPartObj>
    </w:sdtPr>
    <w:sdtContent>
      <w:p w14:paraId="1E67BF09" w14:textId="7DE57FA8" w:rsidR="00497677" w:rsidRDefault="00497677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573A63" w14:textId="77777777" w:rsidR="00497677" w:rsidRDefault="00497677" w:rsidP="004976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97304933"/>
      <w:docPartObj>
        <w:docPartGallery w:val="Page Numbers (Bottom of Page)"/>
        <w:docPartUnique/>
      </w:docPartObj>
    </w:sdtPr>
    <w:sdtContent>
      <w:p w14:paraId="6C49F75A" w14:textId="30D2A84B" w:rsidR="00497677" w:rsidRDefault="00497677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DB8F989" w14:textId="77777777" w:rsidR="00497677" w:rsidRDefault="00497677" w:rsidP="004976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7906" w14:textId="77777777" w:rsidR="00454468" w:rsidRDefault="00454468" w:rsidP="00497677">
      <w:r>
        <w:separator/>
      </w:r>
    </w:p>
  </w:footnote>
  <w:footnote w:type="continuationSeparator" w:id="0">
    <w:p w14:paraId="1FD8B61D" w14:textId="77777777" w:rsidR="00454468" w:rsidRDefault="00454468" w:rsidP="0049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8168FD"/>
    <w:multiLevelType w:val="multilevel"/>
    <w:tmpl w:val="F7EA97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07F03D1"/>
    <w:multiLevelType w:val="hybridMultilevel"/>
    <w:tmpl w:val="0AAE0898"/>
    <w:lvl w:ilvl="0" w:tplc="DFDC9C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230FE"/>
    <w:multiLevelType w:val="hybridMultilevel"/>
    <w:tmpl w:val="9D80CD36"/>
    <w:lvl w:ilvl="0" w:tplc="0254A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AA6F64"/>
    <w:multiLevelType w:val="multilevel"/>
    <w:tmpl w:val="3BBA9F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68519087">
    <w:abstractNumId w:val="3"/>
  </w:num>
  <w:num w:numId="2" w16cid:durableId="1108113627">
    <w:abstractNumId w:val="1"/>
  </w:num>
  <w:num w:numId="3" w16cid:durableId="1184515220">
    <w:abstractNumId w:val="5"/>
  </w:num>
  <w:num w:numId="4" w16cid:durableId="1263101316">
    <w:abstractNumId w:val="4"/>
  </w:num>
  <w:num w:numId="5" w16cid:durableId="1870803207">
    <w:abstractNumId w:val="0"/>
  </w:num>
  <w:num w:numId="6" w16cid:durableId="125219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D7"/>
    <w:rsid w:val="0001296C"/>
    <w:rsid w:val="00065467"/>
    <w:rsid w:val="00085380"/>
    <w:rsid w:val="000B5403"/>
    <w:rsid w:val="000C43D8"/>
    <w:rsid w:val="000D501B"/>
    <w:rsid w:val="0010783B"/>
    <w:rsid w:val="001F1DC9"/>
    <w:rsid w:val="00250774"/>
    <w:rsid w:val="002C4069"/>
    <w:rsid w:val="00362EED"/>
    <w:rsid w:val="003713F9"/>
    <w:rsid w:val="0037445E"/>
    <w:rsid w:val="00454468"/>
    <w:rsid w:val="00497677"/>
    <w:rsid w:val="004C63A6"/>
    <w:rsid w:val="005C6438"/>
    <w:rsid w:val="006217C7"/>
    <w:rsid w:val="008419BC"/>
    <w:rsid w:val="008A1255"/>
    <w:rsid w:val="008D40C6"/>
    <w:rsid w:val="00AF0D44"/>
    <w:rsid w:val="00B44AD7"/>
    <w:rsid w:val="00B57EF9"/>
    <w:rsid w:val="00B746FF"/>
    <w:rsid w:val="00B8017F"/>
    <w:rsid w:val="00BD3D64"/>
    <w:rsid w:val="00C47F07"/>
    <w:rsid w:val="00CF574B"/>
    <w:rsid w:val="00D4601D"/>
    <w:rsid w:val="00DC5C10"/>
    <w:rsid w:val="00DE4069"/>
    <w:rsid w:val="00E72964"/>
    <w:rsid w:val="00F03E84"/>
    <w:rsid w:val="00F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4B7DF"/>
  <w15:chartTrackingRefBased/>
  <w15:docId w15:val="{273D0B95-0B43-C14D-A0F2-D72741F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D7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 à puce"/>
    <w:basedOn w:val="Normal"/>
    <w:uiPriority w:val="34"/>
    <w:qFormat/>
    <w:rsid w:val="00B44AD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C6438"/>
    <w:pPr>
      <w:spacing w:before="100" w:beforeAutospacing="1" w:after="100" w:afterAutospacing="1"/>
      <w:ind w:left="851" w:right="845"/>
    </w:pPr>
    <w:rPr>
      <w:rFonts w:ascii="Calibri" w:hAnsi="Calibri"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5C6438"/>
    <w:rPr>
      <w:rFonts w:ascii="Calibri" w:eastAsiaTheme="minorEastAsia" w:hAnsi="Calibri" w:cs="Times New Roman"/>
      <w:iCs/>
      <w:color w:val="000000" w:themeColor="tex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7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7677"/>
    <w:rPr>
      <w:rFonts w:eastAsiaTheme="minorEastAsia" w:cs="Times New Roman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49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16</cp:revision>
  <dcterms:created xsi:type="dcterms:W3CDTF">2021-03-27T18:37:00Z</dcterms:created>
  <dcterms:modified xsi:type="dcterms:W3CDTF">2023-06-21T11:29:00Z</dcterms:modified>
</cp:coreProperties>
</file>