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823D" w14:textId="75E162B1" w:rsidR="009E1513" w:rsidRPr="00CF616D" w:rsidRDefault="009E1513" w:rsidP="009E1513">
      <w:r w:rsidRPr="00CF616D">
        <w:t>CIF - ANTHROPOLOGIE CHRETIENNE 202</w:t>
      </w:r>
      <w:r w:rsidR="00CF616D">
        <w:t>3</w:t>
      </w:r>
    </w:p>
    <w:p w14:paraId="53DA37A0" w14:textId="77777777" w:rsidR="009E1513" w:rsidRPr="00CF616D" w:rsidRDefault="009E1513" w:rsidP="009E1513">
      <w:pPr>
        <w:rPr>
          <w:bCs/>
        </w:rPr>
      </w:pPr>
      <w:r w:rsidRPr="00CF616D">
        <w:t>Aude Ragozin</w:t>
      </w:r>
      <w:r w:rsidRPr="00CF616D">
        <w:rPr>
          <w:bCs/>
        </w:rPr>
        <w:t xml:space="preserve"> </w:t>
      </w:r>
    </w:p>
    <w:p w14:paraId="6822736B" w14:textId="77777777" w:rsidR="009E1513" w:rsidRDefault="009E1513" w:rsidP="00CF616D"/>
    <w:p w14:paraId="0CB2C297" w14:textId="77777777" w:rsidR="009E1513" w:rsidRDefault="009E1513" w:rsidP="009E1513"/>
    <w:p w14:paraId="40DFD1DA" w14:textId="4F74812D" w:rsidR="009E1513" w:rsidRPr="002B25FF" w:rsidRDefault="009E1513" w:rsidP="009E1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5</w:t>
      </w:r>
      <w:r w:rsidR="00CF616D">
        <w:rPr>
          <w:b/>
          <w:bCs/>
          <w:sz w:val="28"/>
          <w:szCs w:val="28"/>
        </w:rPr>
        <w:t xml:space="preserve"> -</w:t>
      </w:r>
      <w:r w:rsidRPr="002B25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LE SALUT (Cours 6 et 7) </w:t>
      </w:r>
    </w:p>
    <w:p w14:paraId="65827E78" w14:textId="77777777" w:rsidR="009E1513" w:rsidRDefault="009E1513" w:rsidP="009E1513"/>
    <w:p w14:paraId="70E97B00" w14:textId="171ECB53" w:rsidR="001D32ED" w:rsidRPr="009E1513" w:rsidRDefault="009E1513" w:rsidP="001D32ED">
      <w:pPr>
        <w:jc w:val="center"/>
        <w:rPr>
          <w:bCs/>
          <w:sz w:val="28"/>
          <w:szCs w:val="28"/>
        </w:rPr>
      </w:pPr>
      <w:r w:rsidRPr="009E1513">
        <w:rPr>
          <w:b/>
          <w:sz w:val="28"/>
          <w:szCs w:val="28"/>
        </w:rPr>
        <w:t>Bibliographie</w:t>
      </w:r>
    </w:p>
    <w:p w14:paraId="384A7CBB" w14:textId="77777777" w:rsidR="001D32ED" w:rsidRDefault="001D32ED" w:rsidP="001D32ED"/>
    <w:p w14:paraId="2FD5384C" w14:textId="2D9E62DC" w:rsidR="00D970AE" w:rsidRDefault="00D970AE" w:rsidP="0065025D">
      <w:pPr>
        <w:jc w:val="both"/>
        <w:rPr>
          <w:color w:val="000000"/>
        </w:rPr>
      </w:pPr>
      <w:r>
        <w:rPr>
          <w:color w:val="000000"/>
        </w:rPr>
        <w:t xml:space="preserve">BASSET </w:t>
      </w:r>
      <w:proofErr w:type="spellStart"/>
      <w:r>
        <w:rPr>
          <w:color w:val="000000"/>
        </w:rPr>
        <w:t>Lytta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Le pardon originel, </w:t>
      </w:r>
      <w:r w:rsidRPr="00D970AE">
        <w:rPr>
          <w:color w:val="000000"/>
        </w:rPr>
        <w:t>Genève,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Labor et </w:t>
      </w:r>
      <w:proofErr w:type="spellStart"/>
      <w:r>
        <w:rPr>
          <w:color w:val="000000"/>
        </w:rPr>
        <w:t>fides</w:t>
      </w:r>
      <w:proofErr w:type="spellEnd"/>
      <w:r>
        <w:rPr>
          <w:color w:val="000000"/>
        </w:rPr>
        <w:t>, 1994, 500 p.</w:t>
      </w:r>
    </w:p>
    <w:p w14:paraId="5E1035E9" w14:textId="77777777" w:rsidR="00D970AE" w:rsidRPr="00D970AE" w:rsidRDefault="00D970AE" w:rsidP="0065025D">
      <w:pPr>
        <w:jc w:val="both"/>
        <w:rPr>
          <w:color w:val="000000"/>
        </w:rPr>
      </w:pPr>
    </w:p>
    <w:p w14:paraId="28434E1D" w14:textId="310BE176" w:rsidR="001E71F2" w:rsidRDefault="001E71F2" w:rsidP="0065025D">
      <w:pPr>
        <w:jc w:val="both"/>
        <w:rPr>
          <w:color w:val="000000"/>
        </w:rPr>
      </w:pPr>
      <w:r>
        <w:rPr>
          <w:color w:val="000000"/>
        </w:rPr>
        <w:t>BEZANÇON Jean-Noël</w:t>
      </w:r>
      <w:r w:rsidRPr="00175046">
        <w:rPr>
          <w:color w:val="000000"/>
        </w:rPr>
        <w:t xml:space="preserve">, </w:t>
      </w:r>
      <w:r w:rsidRPr="00175046">
        <w:rPr>
          <w:i/>
          <w:iCs/>
          <w:color w:val="000000"/>
        </w:rPr>
        <w:t>Dieu sauve,</w:t>
      </w:r>
      <w:r w:rsidRPr="00175046">
        <w:rPr>
          <w:color w:val="000000"/>
        </w:rPr>
        <w:t xml:space="preserve"> Paris, Desclée, 1999</w:t>
      </w:r>
    </w:p>
    <w:p w14:paraId="65252679" w14:textId="77777777" w:rsidR="000365CF" w:rsidRDefault="000365CF" w:rsidP="0065025D">
      <w:pPr>
        <w:jc w:val="both"/>
        <w:rPr>
          <w:color w:val="000000" w:themeColor="text1"/>
        </w:rPr>
      </w:pPr>
    </w:p>
    <w:p w14:paraId="31806335" w14:textId="77777777" w:rsidR="009A49F2" w:rsidRPr="006133C5" w:rsidRDefault="009A49F2" w:rsidP="0065025D">
      <w:pPr>
        <w:jc w:val="both"/>
        <w:rPr>
          <w:color w:val="000000" w:themeColor="text1"/>
        </w:rPr>
      </w:pPr>
      <w:r w:rsidRPr="006133C5">
        <w:rPr>
          <w:color w:val="000000" w:themeColor="text1"/>
        </w:rPr>
        <w:t xml:space="preserve">BUR Jacques, </w:t>
      </w:r>
      <w:r w:rsidRPr="006133C5">
        <w:rPr>
          <w:i/>
          <w:iCs/>
          <w:color w:val="000000" w:themeColor="text1"/>
        </w:rPr>
        <w:t xml:space="preserve">Le péché originel, </w:t>
      </w:r>
      <w:r w:rsidRPr="006133C5">
        <w:rPr>
          <w:color w:val="000000" w:themeColor="text1"/>
        </w:rPr>
        <w:t>Paris, Cerf, 1988, 127 p.</w:t>
      </w:r>
    </w:p>
    <w:p w14:paraId="66118A2A" w14:textId="77777777" w:rsidR="00503C88" w:rsidRPr="0047088D" w:rsidRDefault="00503C88" w:rsidP="0065025D">
      <w:pPr>
        <w:jc w:val="both"/>
        <w:rPr>
          <w:color w:val="4F81BD"/>
        </w:rPr>
      </w:pPr>
    </w:p>
    <w:p w14:paraId="7590C532" w14:textId="5A5B7DDC" w:rsidR="00E445DE" w:rsidRDefault="001E71F2" w:rsidP="0065025D">
      <w:pPr>
        <w:jc w:val="both"/>
        <w:rPr>
          <w:color w:val="000000"/>
        </w:rPr>
      </w:pPr>
      <w:r>
        <w:rPr>
          <w:color w:val="000000"/>
        </w:rPr>
        <w:t xml:space="preserve">GESCHÉ Adolphe, </w:t>
      </w:r>
      <w:r w:rsidR="003D60A6" w:rsidRPr="003D60A6">
        <w:rPr>
          <w:i/>
          <w:iCs/>
          <w:color w:val="000000"/>
        </w:rPr>
        <w:t xml:space="preserve">Dieu pour penser. V. </w:t>
      </w:r>
      <w:r w:rsidRPr="003D60A6">
        <w:rPr>
          <w:i/>
          <w:iCs/>
          <w:color w:val="000000"/>
        </w:rPr>
        <w:t>La</w:t>
      </w:r>
      <w:r w:rsidRPr="00175046">
        <w:rPr>
          <w:i/>
          <w:color w:val="000000"/>
        </w:rPr>
        <w:t xml:space="preserve"> destinée</w:t>
      </w:r>
      <w:r>
        <w:rPr>
          <w:color w:val="000000"/>
        </w:rPr>
        <w:t>, Paris, Cerf</w:t>
      </w:r>
      <w:r w:rsidRPr="00BB1329">
        <w:t>,</w:t>
      </w:r>
      <w:r>
        <w:rPr>
          <w:color w:val="000000"/>
        </w:rPr>
        <w:t xml:space="preserve"> 2005</w:t>
      </w:r>
    </w:p>
    <w:p w14:paraId="18C4648D" w14:textId="77777777" w:rsidR="00BF26A0" w:rsidRDefault="00BF26A0" w:rsidP="0065025D">
      <w:pPr>
        <w:jc w:val="both"/>
        <w:rPr>
          <w:rFonts w:eastAsia="Times New Roman" w:cs="Times New Roman"/>
          <w:color w:val="000000"/>
          <w:lang w:eastAsia="fr-FR"/>
        </w:rPr>
      </w:pPr>
    </w:p>
    <w:p w14:paraId="41524253" w14:textId="298573B0" w:rsidR="00BF26A0" w:rsidRDefault="00BF26A0" w:rsidP="0065025D">
      <w:pPr>
        <w:jc w:val="both"/>
        <w:rPr>
          <w:rFonts w:eastAsia="Times New Roman" w:cs="Times New Roman"/>
          <w:color w:val="000000"/>
          <w:lang w:eastAsia="fr-FR"/>
        </w:rPr>
      </w:pPr>
      <w:r w:rsidRPr="00B044C9">
        <w:rPr>
          <w:rFonts w:eastAsia="Times New Roman" w:cs="Times New Roman"/>
          <w:color w:val="000000"/>
          <w:lang w:eastAsia="fr-FR"/>
        </w:rPr>
        <w:t xml:space="preserve">LIEBAERT Jacques, </w:t>
      </w:r>
      <w:r w:rsidRPr="00B044C9">
        <w:rPr>
          <w:rFonts w:eastAsia="Times New Roman" w:cs="Times New Roman"/>
          <w:i/>
          <w:iCs/>
          <w:color w:val="000000"/>
          <w:lang w:eastAsia="fr-FR"/>
        </w:rPr>
        <w:t>Les Pères de l'</w:t>
      </w:r>
      <w:proofErr w:type="spellStart"/>
      <w:r w:rsidRPr="00B044C9">
        <w:rPr>
          <w:rFonts w:eastAsia="Times New Roman" w:cs="Times New Roman"/>
          <w:i/>
          <w:iCs/>
          <w:color w:val="000000"/>
          <w:lang w:eastAsia="fr-FR"/>
        </w:rPr>
        <w:t>Eglise</w:t>
      </w:r>
      <w:proofErr w:type="spellEnd"/>
      <w:r w:rsidRPr="00B044C9">
        <w:rPr>
          <w:rFonts w:eastAsia="Times New Roman" w:cs="Times New Roman"/>
          <w:i/>
          <w:iCs/>
          <w:color w:val="000000"/>
          <w:lang w:eastAsia="fr-FR"/>
        </w:rPr>
        <w:t>. 1. I-IVe siècle</w:t>
      </w:r>
      <w:r w:rsidRPr="00B044C9">
        <w:rPr>
          <w:rFonts w:eastAsia="Times New Roman" w:cs="Times New Roman"/>
          <w:color w:val="000000"/>
          <w:lang w:eastAsia="fr-FR"/>
        </w:rPr>
        <w:t>, Paris, Desclée, Bibliothèque d'Histoire du christianisme n° 10</w:t>
      </w:r>
      <w:r>
        <w:rPr>
          <w:rFonts w:eastAsia="Times New Roman" w:cs="Times New Roman"/>
          <w:color w:val="000000"/>
          <w:lang w:eastAsia="fr-FR"/>
        </w:rPr>
        <w:t>, 1986, ch. 4, p. 49-66</w:t>
      </w:r>
    </w:p>
    <w:p w14:paraId="6C771020" w14:textId="2EB28041" w:rsidR="001E71F2" w:rsidRDefault="001E71F2" w:rsidP="0065025D">
      <w:pPr>
        <w:jc w:val="both"/>
        <w:rPr>
          <w:color w:val="4F81BD"/>
        </w:rPr>
      </w:pPr>
    </w:p>
    <w:p w14:paraId="602FA398" w14:textId="31188C9C" w:rsidR="009A49F2" w:rsidRDefault="009A49F2" w:rsidP="0065025D">
      <w:pPr>
        <w:jc w:val="both"/>
      </w:pPr>
      <w:r>
        <w:t xml:space="preserve">RICOEUR Paul, </w:t>
      </w:r>
      <w:r w:rsidRPr="007D0BE6">
        <w:rPr>
          <w:i/>
          <w:iCs/>
        </w:rPr>
        <w:t>Le conflit des interprétations. Essais d’herméneutique</w:t>
      </w:r>
      <w:r>
        <w:t>, Paris, Seuil, (1969) 2013, 662 p.</w:t>
      </w:r>
    </w:p>
    <w:p w14:paraId="15D71098" w14:textId="392D0946" w:rsidR="0016605A" w:rsidRDefault="0016605A" w:rsidP="0065025D">
      <w:pPr>
        <w:pStyle w:val="Paragraphedeliste"/>
        <w:numPr>
          <w:ilvl w:val="0"/>
          <w:numId w:val="5"/>
        </w:numPr>
        <w:jc w:val="both"/>
      </w:pPr>
      <w:r>
        <w:t xml:space="preserve">« Le </w:t>
      </w:r>
      <w:r>
        <w:rPr>
          <w:rFonts w:cs="Times New Roman"/>
        </w:rPr>
        <w:t>"</w:t>
      </w:r>
      <w:r>
        <w:t>péché  originel</w:t>
      </w:r>
      <w:r>
        <w:rPr>
          <w:rFonts w:cs="Times New Roman"/>
        </w:rPr>
        <w:t>"</w:t>
      </w:r>
      <w:r>
        <w:t> : étude de signification », p. 363-387</w:t>
      </w:r>
    </w:p>
    <w:p w14:paraId="1C5058F6" w14:textId="1003A888" w:rsidR="0016605A" w:rsidRDefault="0016605A" w:rsidP="0065025D">
      <w:pPr>
        <w:pStyle w:val="Paragraphedeliste"/>
        <w:numPr>
          <w:ilvl w:val="0"/>
          <w:numId w:val="5"/>
        </w:numPr>
        <w:jc w:val="both"/>
      </w:pPr>
      <w:r>
        <w:t>« La paternité : du fantasme au symbole », p. 613-650</w:t>
      </w:r>
    </w:p>
    <w:p w14:paraId="132DD4E0" w14:textId="77777777" w:rsidR="009A49F2" w:rsidRDefault="009A49F2" w:rsidP="0065025D">
      <w:pPr>
        <w:jc w:val="both"/>
      </w:pPr>
    </w:p>
    <w:p w14:paraId="7B5427F7" w14:textId="77777777" w:rsidR="0032181A" w:rsidRDefault="00BF26A0" w:rsidP="0032181A">
      <w:pPr>
        <w:jc w:val="both"/>
        <w:rPr>
          <w:rFonts w:ascii="Times" w:eastAsia="Times New Roman" w:hAnsi="Times" w:cs="Calibri"/>
          <w:color w:val="000000"/>
          <w:lang w:eastAsia="fr-FR"/>
        </w:rPr>
      </w:pPr>
      <w:r>
        <w:rPr>
          <w:rFonts w:ascii="Times" w:eastAsia="Times New Roman" w:hAnsi="Times" w:cs="Calibri"/>
          <w:color w:val="000000"/>
          <w:lang w:eastAsia="fr-FR"/>
        </w:rPr>
        <w:t xml:space="preserve">SESBOUE Bernard, </w:t>
      </w:r>
    </w:p>
    <w:p w14:paraId="50ED8B01" w14:textId="01E54CCA" w:rsidR="00BC183F" w:rsidRPr="0032181A" w:rsidRDefault="00BF26A0" w:rsidP="0032181A">
      <w:pPr>
        <w:pStyle w:val="Paragraphedeliste"/>
        <w:numPr>
          <w:ilvl w:val="0"/>
          <w:numId w:val="2"/>
        </w:numPr>
        <w:jc w:val="both"/>
        <w:rPr>
          <w:rFonts w:ascii="Times" w:eastAsia="Times New Roman" w:hAnsi="Times" w:cs="Calibri"/>
          <w:color w:val="000000"/>
          <w:lang w:eastAsia="fr-FR"/>
        </w:rPr>
      </w:pPr>
      <w:r w:rsidRPr="0032181A">
        <w:rPr>
          <w:i/>
          <w:color w:val="000000"/>
        </w:rPr>
        <w:t>Jésus-Christ, l’unique Médiateur. Essai sur la rédemption et le salut. 1.Problématique et relecture doctrinale. 2. Les récits du salut</w:t>
      </w:r>
      <w:r w:rsidRPr="0032181A">
        <w:rPr>
          <w:color w:val="000000"/>
        </w:rPr>
        <w:t>, Desclée, Paris, 1988 et 1991</w:t>
      </w:r>
    </w:p>
    <w:p w14:paraId="1E16AEDA" w14:textId="77777777" w:rsidR="0032181A" w:rsidRPr="002D162E" w:rsidRDefault="0032181A" w:rsidP="0032181A">
      <w:pPr>
        <w:pStyle w:val="Paragraphedeliste"/>
        <w:numPr>
          <w:ilvl w:val="0"/>
          <w:numId w:val="2"/>
        </w:numPr>
        <w:jc w:val="both"/>
        <w:rPr>
          <w:rFonts w:ascii="Times" w:eastAsia="Times New Roman" w:hAnsi="Times" w:cs="Calibri"/>
          <w:color w:val="000000"/>
          <w:lang w:eastAsia="fr-FR"/>
        </w:rPr>
      </w:pPr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>Hors de l’</w:t>
      </w:r>
      <w:proofErr w:type="spellStart"/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>Eglise</w:t>
      </w:r>
      <w:proofErr w:type="spellEnd"/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 xml:space="preserve"> 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>pas</w:t>
      </w:r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 xml:space="preserve"> de sal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>ut,</w:t>
      </w:r>
      <w:r w:rsidRPr="009E1513">
        <w:t xml:space="preserve"> </w:t>
      </w:r>
      <w:r w:rsidRPr="002D162E">
        <w:rPr>
          <w:rFonts w:ascii="Times" w:eastAsia="Times New Roman" w:hAnsi="Times" w:cs="Calibri"/>
          <w:color w:val="000000"/>
          <w:lang w:eastAsia="fr-FR"/>
        </w:rPr>
        <w:t>Paris, Desclée de Brouwer, 2004, 396 p.</w:t>
      </w:r>
    </w:p>
    <w:p w14:paraId="026F18EB" w14:textId="77777777" w:rsidR="0032181A" w:rsidRDefault="0032181A" w:rsidP="0032181A">
      <w:pPr>
        <w:jc w:val="both"/>
        <w:rPr>
          <w:rFonts w:ascii="Times" w:eastAsia="Times New Roman" w:hAnsi="Times" w:cs="Calibri"/>
          <w:color w:val="000000"/>
          <w:lang w:eastAsia="fr-FR"/>
        </w:rPr>
      </w:pPr>
    </w:p>
    <w:p w14:paraId="6B99EF27" w14:textId="2F745592" w:rsidR="0032181A" w:rsidRPr="0032181A" w:rsidRDefault="0032181A" w:rsidP="0032181A">
      <w:pPr>
        <w:jc w:val="both"/>
        <w:rPr>
          <w:rFonts w:ascii="Times" w:eastAsia="Times New Roman" w:hAnsi="Times" w:cs="Calibri"/>
          <w:color w:val="000000"/>
          <w:lang w:eastAsia="fr-FR"/>
        </w:rPr>
      </w:pPr>
      <w:r>
        <w:rPr>
          <w:rFonts w:ascii="Times" w:eastAsia="Times New Roman" w:hAnsi="Times" w:cs="Calibri"/>
          <w:color w:val="000000"/>
          <w:lang w:eastAsia="fr-FR"/>
        </w:rPr>
        <w:t>SESBOUE Bernard (</w:t>
      </w:r>
      <w:proofErr w:type="spellStart"/>
      <w:r>
        <w:rPr>
          <w:rFonts w:ascii="Times" w:eastAsia="Times New Roman" w:hAnsi="Times" w:cs="Calibri"/>
          <w:color w:val="000000"/>
          <w:lang w:eastAsia="fr-FR"/>
        </w:rPr>
        <w:t>dir</w:t>
      </w:r>
      <w:proofErr w:type="spellEnd"/>
      <w:r>
        <w:rPr>
          <w:rFonts w:ascii="Times" w:eastAsia="Times New Roman" w:hAnsi="Times" w:cs="Calibri"/>
          <w:color w:val="000000"/>
          <w:lang w:eastAsia="fr-FR"/>
        </w:rPr>
        <w:t xml:space="preserve">.), </w:t>
      </w:r>
      <w:r w:rsidRPr="0032181A">
        <w:rPr>
          <w:rFonts w:ascii="Times" w:eastAsia="Times New Roman" w:hAnsi="Times" w:cs="Calibri"/>
          <w:i/>
          <w:iCs/>
          <w:color w:val="000000"/>
          <w:lang w:eastAsia="fr-FR"/>
        </w:rPr>
        <w:t xml:space="preserve">Histoire des dogmes. 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>t</w:t>
      </w:r>
      <w:r w:rsidRPr="0032181A">
        <w:rPr>
          <w:rFonts w:ascii="Times" w:eastAsia="Times New Roman" w:hAnsi="Times" w:cs="Calibri"/>
          <w:i/>
          <w:iCs/>
          <w:color w:val="000000"/>
          <w:lang w:eastAsia="fr-FR"/>
        </w:rPr>
        <w:t>. 2.</w:t>
      </w:r>
      <w:r>
        <w:rPr>
          <w:rFonts w:ascii="Times" w:eastAsia="Times New Roman" w:hAnsi="Times" w:cs="Calibri"/>
          <w:color w:val="000000"/>
          <w:lang w:eastAsia="fr-FR"/>
        </w:rPr>
        <w:t xml:space="preserve"> 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 xml:space="preserve">L’homme et son salut, </w:t>
      </w:r>
      <w:r w:rsidRPr="0032181A">
        <w:rPr>
          <w:rFonts w:ascii="Times" w:eastAsia="Times New Roman" w:hAnsi="Times" w:cs="Calibri"/>
          <w:color w:val="000000"/>
          <w:lang w:eastAsia="fr-FR"/>
        </w:rPr>
        <w:t>Paris, Mame, 635p.</w:t>
      </w:r>
    </w:p>
    <w:p w14:paraId="1C4E394C" w14:textId="77777777" w:rsidR="00BF26A0" w:rsidRDefault="00BF26A0" w:rsidP="0065025D">
      <w:pPr>
        <w:jc w:val="both"/>
        <w:rPr>
          <w:rFonts w:ascii="Times" w:eastAsia="Times New Roman" w:hAnsi="Times" w:cs="Calibri"/>
          <w:i/>
          <w:iCs/>
          <w:color w:val="000000"/>
          <w:lang w:eastAsia="fr-FR"/>
        </w:rPr>
      </w:pPr>
    </w:p>
    <w:p w14:paraId="44F7D288" w14:textId="16D3A61E" w:rsidR="009E1513" w:rsidRPr="00284975" w:rsidRDefault="009E1513" w:rsidP="0065025D">
      <w:pPr>
        <w:jc w:val="both"/>
        <w:rPr>
          <w:rFonts w:ascii="Times" w:eastAsia="Times New Roman" w:hAnsi="Times" w:cs="Calibri"/>
          <w:color w:val="000000"/>
          <w:lang w:eastAsia="fr-FR"/>
        </w:rPr>
      </w:pPr>
      <w:r>
        <w:rPr>
          <w:rFonts w:ascii="Times" w:eastAsia="Times New Roman" w:hAnsi="Times" w:cs="Calibri"/>
          <w:color w:val="000000"/>
          <w:lang w:eastAsia="fr-FR"/>
        </w:rPr>
        <w:t xml:space="preserve">SPANNEUT Michel, </w:t>
      </w:r>
      <w:r w:rsidRPr="00B044C9">
        <w:rPr>
          <w:rFonts w:eastAsia="Times New Roman" w:cs="Times New Roman"/>
          <w:i/>
          <w:iCs/>
          <w:color w:val="000000"/>
          <w:lang w:eastAsia="fr-FR"/>
        </w:rPr>
        <w:t>Les Pères de l'</w:t>
      </w:r>
      <w:proofErr w:type="spellStart"/>
      <w:r w:rsidRPr="00B044C9">
        <w:rPr>
          <w:rFonts w:eastAsia="Times New Roman" w:cs="Times New Roman"/>
          <w:i/>
          <w:iCs/>
          <w:color w:val="000000"/>
          <w:lang w:eastAsia="fr-FR"/>
        </w:rPr>
        <w:t>Eglise</w:t>
      </w:r>
      <w:proofErr w:type="spellEnd"/>
      <w:r w:rsidRPr="00B044C9">
        <w:rPr>
          <w:rFonts w:eastAsia="Times New Roman" w:cs="Times New Roman"/>
          <w:i/>
          <w:iCs/>
          <w:color w:val="000000"/>
          <w:lang w:eastAsia="fr-FR"/>
        </w:rPr>
        <w:t>.</w:t>
      </w:r>
      <w:r w:rsidR="0065025D">
        <w:rPr>
          <w:rFonts w:eastAsia="Times New Roman" w:cs="Times New Roman"/>
          <w:i/>
          <w:iCs/>
          <w:color w:val="000000"/>
          <w:lang w:eastAsia="fr-FR"/>
        </w:rPr>
        <w:t xml:space="preserve"> </w:t>
      </w:r>
      <w:r>
        <w:rPr>
          <w:rFonts w:eastAsia="Times New Roman" w:cs="Times New Roman"/>
          <w:i/>
          <w:iCs/>
          <w:color w:val="000000"/>
          <w:lang w:eastAsia="fr-FR"/>
        </w:rPr>
        <w:t>2</w:t>
      </w:r>
      <w:r w:rsidRPr="00B044C9">
        <w:rPr>
          <w:rFonts w:eastAsia="Times New Roman" w:cs="Times New Roman"/>
          <w:i/>
          <w:iCs/>
          <w:color w:val="000000"/>
          <w:lang w:eastAsia="fr-FR"/>
        </w:rPr>
        <w:t xml:space="preserve">. </w:t>
      </w:r>
      <w:r w:rsidRPr="009E1513">
        <w:rPr>
          <w:rFonts w:eastAsia="Times New Roman" w:cs="Times New Roman"/>
          <w:i/>
          <w:iCs/>
          <w:color w:val="000000" w:themeColor="text1"/>
          <w:lang w:eastAsia="fr-FR"/>
        </w:rPr>
        <w:t>IV-VIIIe siècle</w:t>
      </w:r>
      <w:r w:rsidRPr="00B044C9">
        <w:rPr>
          <w:rFonts w:eastAsia="Times New Roman" w:cs="Times New Roman"/>
          <w:color w:val="000000"/>
          <w:lang w:eastAsia="fr-FR"/>
        </w:rPr>
        <w:t xml:space="preserve">, Paris, </w:t>
      </w:r>
      <w:r>
        <w:rPr>
          <w:rFonts w:eastAsia="Times New Roman" w:cs="Times New Roman"/>
          <w:color w:val="000000"/>
          <w:lang w:eastAsia="fr-FR"/>
        </w:rPr>
        <w:t>Mame</w:t>
      </w:r>
      <w:r w:rsidRPr="00B044C9">
        <w:rPr>
          <w:rFonts w:eastAsia="Times New Roman" w:cs="Times New Roman"/>
          <w:color w:val="000000"/>
          <w:lang w:eastAsia="fr-FR"/>
        </w:rPr>
        <w:t xml:space="preserve">, Bibliothèque d'Histoire du christianisme n° </w:t>
      </w:r>
      <w:r>
        <w:rPr>
          <w:rFonts w:eastAsia="Times New Roman" w:cs="Times New Roman"/>
          <w:color w:val="000000"/>
          <w:lang w:eastAsia="fr-FR"/>
        </w:rPr>
        <w:t>22, 357</w:t>
      </w:r>
      <w:r w:rsidR="0065025D">
        <w:rPr>
          <w:rFonts w:eastAsia="Times New Roman" w:cs="Times New Roman"/>
          <w:color w:val="000000"/>
          <w:lang w:eastAsia="fr-FR"/>
        </w:rPr>
        <w:t xml:space="preserve"> </w:t>
      </w:r>
      <w:r>
        <w:rPr>
          <w:rFonts w:eastAsia="Times New Roman" w:cs="Times New Roman"/>
          <w:color w:val="000000"/>
          <w:lang w:eastAsia="fr-FR"/>
        </w:rPr>
        <w:t>p.</w:t>
      </w:r>
    </w:p>
    <w:p w14:paraId="30D6048F" w14:textId="77777777" w:rsidR="009E1513" w:rsidRDefault="009E1513" w:rsidP="0065025D">
      <w:pPr>
        <w:jc w:val="both"/>
        <w:rPr>
          <w:rFonts w:ascii="Times" w:eastAsia="Times New Roman" w:hAnsi="Times" w:cs="Calibri"/>
          <w:color w:val="000000"/>
          <w:lang w:eastAsia="fr-FR"/>
        </w:rPr>
      </w:pPr>
    </w:p>
    <w:p w14:paraId="57414CEB" w14:textId="323AC637" w:rsidR="001E71F2" w:rsidRDefault="001E71F2" w:rsidP="0065025D">
      <w:pPr>
        <w:jc w:val="both"/>
        <w:rPr>
          <w:color w:val="000000"/>
        </w:rPr>
      </w:pPr>
    </w:p>
    <w:p w14:paraId="13977BCE" w14:textId="77777777" w:rsidR="001E71F2" w:rsidRDefault="001E71F2" w:rsidP="0065025D">
      <w:pPr>
        <w:ind w:left="480"/>
        <w:jc w:val="both"/>
        <w:rPr>
          <w:color w:val="000000"/>
        </w:rPr>
      </w:pPr>
    </w:p>
    <w:p w14:paraId="35753E8A" w14:textId="77777777" w:rsidR="001E71F2" w:rsidRPr="0019115B" w:rsidRDefault="001E71F2" w:rsidP="0065025D">
      <w:pPr>
        <w:ind w:left="480"/>
        <w:jc w:val="both"/>
        <w:rPr>
          <w:color w:val="000000"/>
        </w:rPr>
      </w:pPr>
    </w:p>
    <w:p w14:paraId="6DED1084" w14:textId="77777777" w:rsidR="001E71F2" w:rsidRDefault="001E71F2" w:rsidP="0065025D">
      <w:pPr>
        <w:jc w:val="both"/>
        <w:rPr>
          <w:color w:val="000000"/>
        </w:rPr>
      </w:pPr>
    </w:p>
    <w:p w14:paraId="60A678EF" w14:textId="77777777" w:rsidR="002E31B2" w:rsidRDefault="00000000"/>
    <w:sectPr w:rsidR="002E31B2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3A43"/>
    <w:multiLevelType w:val="hybridMultilevel"/>
    <w:tmpl w:val="364EC290"/>
    <w:lvl w:ilvl="0" w:tplc="EDF8CEE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57FD"/>
    <w:multiLevelType w:val="hybridMultilevel"/>
    <w:tmpl w:val="025CEAD8"/>
    <w:lvl w:ilvl="0" w:tplc="EFB20E1E">
      <w:start w:val="167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1F0B"/>
    <w:multiLevelType w:val="hybridMultilevel"/>
    <w:tmpl w:val="D12409F4"/>
    <w:lvl w:ilvl="0" w:tplc="618CBE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40B5B"/>
    <w:multiLevelType w:val="hybridMultilevel"/>
    <w:tmpl w:val="FBACAE16"/>
    <w:lvl w:ilvl="0" w:tplc="4E28A45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44604"/>
    <w:multiLevelType w:val="hybridMultilevel"/>
    <w:tmpl w:val="B142D96C"/>
    <w:lvl w:ilvl="0" w:tplc="8834D5CC">
      <w:start w:val="167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78940">
    <w:abstractNumId w:val="0"/>
  </w:num>
  <w:num w:numId="2" w16cid:durableId="11928875">
    <w:abstractNumId w:val="1"/>
  </w:num>
  <w:num w:numId="3" w16cid:durableId="1818065441">
    <w:abstractNumId w:val="4"/>
  </w:num>
  <w:num w:numId="4" w16cid:durableId="1591618389">
    <w:abstractNumId w:val="3"/>
  </w:num>
  <w:num w:numId="5" w16cid:durableId="845638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ED"/>
    <w:rsid w:val="000365CF"/>
    <w:rsid w:val="0004252D"/>
    <w:rsid w:val="000C43D8"/>
    <w:rsid w:val="000E3CE6"/>
    <w:rsid w:val="0016605A"/>
    <w:rsid w:val="001824FF"/>
    <w:rsid w:val="001D32ED"/>
    <w:rsid w:val="001E179B"/>
    <w:rsid w:val="001E71F2"/>
    <w:rsid w:val="00217CCB"/>
    <w:rsid w:val="00253646"/>
    <w:rsid w:val="002649F2"/>
    <w:rsid w:val="002D162E"/>
    <w:rsid w:val="002E421F"/>
    <w:rsid w:val="003210C6"/>
    <w:rsid w:val="0032181A"/>
    <w:rsid w:val="003A6398"/>
    <w:rsid w:val="003D60A6"/>
    <w:rsid w:val="003F4E1E"/>
    <w:rsid w:val="004122E5"/>
    <w:rsid w:val="00503C88"/>
    <w:rsid w:val="006217C7"/>
    <w:rsid w:val="0065025D"/>
    <w:rsid w:val="0074366F"/>
    <w:rsid w:val="009465BC"/>
    <w:rsid w:val="009A49F2"/>
    <w:rsid w:val="009C3BA1"/>
    <w:rsid w:val="009E1513"/>
    <w:rsid w:val="00A75A95"/>
    <w:rsid w:val="00B81FA9"/>
    <w:rsid w:val="00BC183F"/>
    <w:rsid w:val="00BF10CC"/>
    <w:rsid w:val="00BF26A0"/>
    <w:rsid w:val="00C55264"/>
    <w:rsid w:val="00CA5E25"/>
    <w:rsid w:val="00CF616D"/>
    <w:rsid w:val="00D25312"/>
    <w:rsid w:val="00D77863"/>
    <w:rsid w:val="00D970AE"/>
    <w:rsid w:val="00E445DE"/>
    <w:rsid w:val="00E72964"/>
    <w:rsid w:val="00F907C9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66496"/>
  <w15:chartTrackingRefBased/>
  <w15:docId w15:val="{50FC7E4B-EC46-5548-8AAD-F72FBC22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E71F2"/>
  </w:style>
  <w:style w:type="paragraph" w:styleId="Paragraphedeliste">
    <w:name w:val="List Paragraph"/>
    <w:basedOn w:val="Normal"/>
    <w:uiPriority w:val="34"/>
    <w:qFormat/>
    <w:rsid w:val="001E71F2"/>
    <w:pPr>
      <w:ind w:left="720"/>
      <w:contextualSpacing/>
    </w:pPr>
  </w:style>
  <w:style w:type="character" w:customStyle="1" w:styleId="caractresitaliques">
    <w:name w:val="caractères italiques"/>
    <w:rsid w:val="00E445DE"/>
    <w:rPr>
      <w:i/>
      <w:noProof w:val="0"/>
      <w:vertAlign w:val="baseline"/>
      <w:lang w:val="fr-FR"/>
    </w:rPr>
  </w:style>
  <w:style w:type="character" w:customStyle="1" w:styleId="caractrenormal">
    <w:name w:val="caractère normal"/>
    <w:rsid w:val="00E445DE"/>
    <w:rPr>
      <w:color w:val="auto"/>
    </w:rPr>
  </w:style>
  <w:style w:type="character" w:styleId="Lienhypertexte">
    <w:name w:val="Hyperlink"/>
    <w:basedOn w:val="Policepardfaut"/>
    <w:uiPriority w:val="99"/>
    <w:semiHidden/>
    <w:unhideWhenUsed/>
    <w:rsid w:val="00042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13</cp:revision>
  <cp:lastPrinted>2021-06-06T13:18:00Z</cp:lastPrinted>
  <dcterms:created xsi:type="dcterms:W3CDTF">2021-03-31T14:16:00Z</dcterms:created>
  <dcterms:modified xsi:type="dcterms:W3CDTF">2023-06-02T13:28:00Z</dcterms:modified>
</cp:coreProperties>
</file>