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7BC3" w14:textId="77777777" w:rsidR="00F475CE" w:rsidRPr="00865B55" w:rsidRDefault="00F475CE" w:rsidP="00F475CE">
      <w:pPr>
        <w:pStyle w:val="Titre2"/>
      </w:pPr>
      <w:bookmarkStart w:id="0" w:name="_Toc44882729"/>
      <w:bookmarkStart w:id="1" w:name="_Toc44921785"/>
      <w:bookmarkStart w:id="2" w:name="_Toc135584957"/>
      <w:r w:rsidRPr="00D82049">
        <w:t>Conclusion sur le péché</w:t>
      </w:r>
      <w:bookmarkEnd w:id="0"/>
      <w:bookmarkEnd w:id="1"/>
      <w:bookmarkEnd w:id="2"/>
    </w:p>
    <w:p w14:paraId="543FAD4C" w14:textId="37C8DF50" w:rsidR="00F475CE" w:rsidRPr="00DF1A58" w:rsidRDefault="00F475CE" w:rsidP="00F475CE">
      <w:pPr>
        <w:rPr>
          <w:color w:val="000000" w:themeColor="text1"/>
        </w:rPr>
      </w:pPr>
      <w:proofErr w:type="spellStart"/>
      <w:r w:rsidRPr="00DF1A58">
        <w:rPr>
          <w:color w:val="000000" w:themeColor="text1"/>
        </w:rPr>
        <w:t>Gn</w:t>
      </w:r>
      <w:proofErr w:type="spellEnd"/>
      <w:r w:rsidRPr="00DF1A58">
        <w:rPr>
          <w:color w:val="000000" w:themeColor="text1"/>
        </w:rPr>
        <w:t xml:space="preserve"> 3 : c’est complexe </w:t>
      </w:r>
      <w:r>
        <w:rPr>
          <w:color w:val="000000" w:themeColor="text1"/>
        </w:rPr>
        <w:t>mais</w:t>
      </w:r>
      <w:r w:rsidRPr="00DF1A58">
        <w:rPr>
          <w:color w:val="000000" w:themeColor="text1"/>
        </w:rPr>
        <w:t xml:space="preserve"> lumineux en même temps</w:t>
      </w:r>
      <w:r>
        <w:rPr>
          <w:color w:val="000000" w:themeColor="text1"/>
        </w:rPr>
        <w:t> !</w:t>
      </w:r>
    </w:p>
    <w:p w14:paraId="1CE60982" w14:textId="77777777" w:rsidR="00F475CE" w:rsidRDefault="00F475CE" w:rsidP="00F475CE">
      <w:pPr>
        <w:rPr>
          <w:b/>
          <w:bCs/>
        </w:rPr>
      </w:pPr>
    </w:p>
    <w:p w14:paraId="29E82510" w14:textId="6C9819A5" w:rsidR="00F475CE" w:rsidRDefault="00F475CE" w:rsidP="00F475CE">
      <w:pPr>
        <w:rPr>
          <w:b/>
          <w:bCs/>
        </w:rPr>
      </w:pPr>
      <w:r>
        <w:rPr>
          <w:b/>
          <w:bCs/>
        </w:rPr>
        <w:t>D</w:t>
      </w:r>
      <w:r>
        <w:rPr>
          <w:b/>
          <w:bCs/>
        </w:rPr>
        <w:t>eux inclusions bibliques.</w:t>
      </w:r>
    </w:p>
    <w:p w14:paraId="49E2923B" w14:textId="77777777" w:rsidR="00F475CE" w:rsidRDefault="00F475CE" w:rsidP="00F475CE">
      <w:pPr>
        <w:rPr>
          <w:color w:val="000000" w:themeColor="text1"/>
        </w:rPr>
      </w:pPr>
      <w:r w:rsidRPr="001B0202">
        <w:rPr>
          <w:color w:val="000000" w:themeColor="text1"/>
        </w:rPr>
        <w:t xml:space="preserve">Inclusion : un thème </w:t>
      </w:r>
      <w:r>
        <w:rPr>
          <w:color w:val="000000" w:themeColor="text1"/>
        </w:rPr>
        <w:t xml:space="preserve">qui </w:t>
      </w:r>
      <w:r w:rsidRPr="001B0202">
        <w:rPr>
          <w:color w:val="000000" w:themeColor="text1"/>
        </w:rPr>
        <w:t>revient au début et à la fin d’un texte pour montrer que tout l’intérieur du texte est à interpréter à la lu</w:t>
      </w:r>
      <w:r>
        <w:rPr>
          <w:color w:val="000000" w:themeColor="text1"/>
        </w:rPr>
        <w:t>mière</w:t>
      </w:r>
      <w:r w:rsidRPr="001B0202">
        <w:rPr>
          <w:color w:val="000000" w:themeColor="text1"/>
        </w:rPr>
        <w:t xml:space="preserve"> de ce thème.</w:t>
      </w:r>
      <w:r>
        <w:rPr>
          <w:color w:val="000000" w:themeColor="text1"/>
        </w:rPr>
        <w:t xml:space="preserve"> </w:t>
      </w:r>
    </w:p>
    <w:p w14:paraId="79560D67" w14:textId="77777777" w:rsidR="00F475CE" w:rsidRDefault="00F475CE" w:rsidP="00F475CE">
      <w:pPr>
        <w:rPr>
          <w:b/>
          <w:bCs/>
          <w:color w:val="000000" w:themeColor="text1"/>
        </w:rPr>
      </w:pPr>
    </w:p>
    <w:p w14:paraId="1410BCD9" w14:textId="40077666" w:rsidR="00F475CE" w:rsidRPr="00F475CE" w:rsidRDefault="00F475CE" w:rsidP="00F475CE">
      <w:pPr>
        <w:rPr>
          <w:color w:val="000000" w:themeColor="text1"/>
          <w:u w:val="single"/>
        </w:rPr>
      </w:pPr>
      <w:r w:rsidRPr="00F475CE">
        <w:rPr>
          <w:color w:val="000000" w:themeColor="text1"/>
          <w:u w:val="single"/>
        </w:rPr>
        <w:t xml:space="preserve">Au début de la Bible, en </w:t>
      </w:r>
      <w:proofErr w:type="spellStart"/>
      <w:r w:rsidRPr="00F475CE">
        <w:rPr>
          <w:color w:val="000000" w:themeColor="text1"/>
          <w:u w:val="single"/>
        </w:rPr>
        <w:t>Gn</w:t>
      </w:r>
      <w:proofErr w:type="spellEnd"/>
      <w:r w:rsidRPr="00F475CE">
        <w:rPr>
          <w:color w:val="000000" w:themeColor="text1"/>
          <w:u w:val="single"/>
        </w:rPr>
        <w:t xml:space="preserve"> 2 et 3, on nous parle de l’arbre de vie. </w:t>
      </w:r>
    </w:p>
    <w:p w14:paraId="61299B62" w14:textId="754D2D43" w:rsidR="00F475CE" w:rsidRPr="00A95C5B" w:rsidRDefault="00F475CE" w:rsidP="00F475CE">
      <w:pPr>
        <w:rPr>
          <w:color w:val="000000" w:themeColor="text1"/>
        </w:rPr>
      </w:pPr>
      <w:r>
        <w:rPr>
          <w:color w:val="000000" w:themeColor="text1"/>
        </w:rPr>
        <w:t>O</w:t>
      </w:r>
      <w:r w:rsidRPr="00A95C5B">
        <w:rPr>
          <w:color w:val="000000" w:themeColor="text1"/>
        </w:rPr>
        <w:t>n le retrouve à la fin de la Bible</w:t>
      </w:r>
      <w:r>
        <w:rPr>
          <w:color w:val="000000" w:themeColor="text1"/>
        </w:rPr>
        <w:t>,</w:t>
      </w:r>
      <w:r w:rsidRPr="00A95C5B">
        <w:rPr>
          <w:color w:val="000000" w:themeColor="text1"/>
        </w:rPr>
        <w:t xml:space="preserve"> dans le dernier chapitre du dernier livre</w:t>
      </w:r>
      <w:r>
        <w:rPr>
          <w:color w:val="000000" w:themeColor="text1"/>
        </w:rPr>
        <w:t xml:space="preserve">, </w:t>
      </w:r>
      <w:proofErr w:type="spellStart"/>
      <w:r>
        <w:rPr>
          <w:color w:val="000000" w:themeColor="text1"/>
        </w:rPr>
        <w:t>Ap</w:t>
      </w:r>
      <w:proofErr w:type="spellEnd"/>
      <w:r>
        <w:rPr>
          <w:color w:val="000000" w:themeColor="text1"/>
        </w:rPr>
        <w:t xml:space="preserve"> 22</w:t>
      </w:r>
      <w:r w:rsidRPr="00A95C5B">
        <w:rPr>
          <w:color w:val="000000" w:themeColor="text1"/>
        </w:rPr>
        <w:t xml:space="preserve">. </w:t>
      </w:r>
      <w:r>
        <w:rPr>
          <w:color w:val="000000" w:themeColor="text1"/>
        </w:rPr>
        <w:t>Comme u</w:t>
      </w:r>
      <w:r w:rsidRPr="00A95C5B">
        <w:rPr>
          <w:color w:val="000000" w:themeColor="text1"/>
        </w:rPr>
        <w:t>n arbre dont on peut cueillir les fruits en abondance. Ce</w:t>
      </w:r>
      <w:r>
        <w:rPr>
          <w:color w:val="000000" w:themeColor="text1"/>
        </w:rPr>
        <w:t xml:space="preserve"> qui</w:t>
      </w:r>
      <w:r w:rsidRPr="00A95C5B">
        <w:rPr>
          <w:color w:val="000000" w:themeColor="text1"/>
        </w:rPr>
        <w:t xml:space="preserve"> signifie le don de la vie</w:t>
      </w:r>
      <w:r>
        <w:rPr>
          <w:color w:val="000000" w:themeColor="text1"/>
        </w:rPr>
        <w:t xml:space="preserve"> même de Dieu</w:t>
      </w:r>
      <w:r w:rsidRPr="00A95C5B">
        <w:rPr>
          <w:color w:val="000000" w:themeColor="text1"/>
        </w:rPr>
        <w:t xml:space="preserve"> </w:t>
      </w:r>
    </w:p>
    <w:p w14:paraId="143AF48B" w14:textId="77777777" w:rsidR="00F475CE" w:rsidRPr="00A95C5B" w:rsidRDefault="00F475CE" w:rsidP="00F475CE">
      <w:pPr>
        <w:pStyle w:val="Citation"/>
        <w:rPr>
          <w:b/>
          <w:bCs/>
        </w:rPr>
      </w:pPr>
      <w:r w:rsidRPr="00A95C5B">
        <w:t>« Au milieu de la place de la cité et des deux bras du fleuve, est un arbre de vie produisant douze récoltes. Chaque mois il donne son fruit et son feuillage sert à la guérison des nations » (</w:t>
      </w:r>
      <w:proofErr w:type="spellStart"/>
      <w:r w:rsidRPr="00A95C5B">
        <w:t>Ap</w:t>
      </w:r>
      <w:proofErr w:type="spellEnd"/>
      <w:r w:rsidRPr="00A95C5B">
        <w:t xml:space="preserve"> 22, 2 et </w:t>
      </w:r>
      <w:proofErr w:type="spellStart"/>
      <w:r w:rsidRPr="00A95C5B">
        <w:t>cf</w:t>
      </w:r>
      <w:proofErr w:type="spellEnd"/>
      <w:r w:rsidRPr="00A95C5B">
        <w:t xml:space="preserve"> aussi </w:t>
      </w:r>
      <w:proofErr w:type="spellStart"/>
      <w:r w:rsidRPr="00A95C5B">
        <w:t>Ap</w:t>
      </w:r>
      <w:proofErr w:type="spellEnd"/>
      <w:r w:rsidRPr="00A95C5B">
        <w:t xml:space="preserve"> 2, 7 ; 22, 14. 19</w:t>
      </w:r>
      <w:r>
        <w:t>)</w:t>
      </w:r>
    </w:p>
    <w:p w14:paraId="34C4283A" w14:textId="77777777" w:rsidR="00F475CE" w:rsidRDefault="00F475CE" w:rsidP="00F475CE">
      <w:pPr>
        <w:rPr>
          <w:color w:val="000000" w:themeColor="text1"/>
        </w:rPr>
      </w:pPr>
      <w:r>
        <w:rPr>
          <w:color w:val="000000" w:themeColor="text1"/>
        </w:rPr>
        <w:t xml:space="preserve">Il sera donné à l’humanité d’accéder à nouveau à l’arbre de vie. </w:t>
      </w:r>
    </w:p>
    <w:p w14:paraId="3A5839D8" w14:textId="77777777" w:rsidR="00F475CE" w:rsidRPr="003361AD" w:rsidRDefault="00F475CE" w:rsidP="00F475CE">
      <w:pPr>
        <w:rPr>
          <w:color w:val="FF0000"/>
          <w:sz w:val="20"/>
          <w:szCs w:val="20"/>
        </w:rPr>
      </w:pPr>
    </w:p>
    <w:p w14:paraId="65AFF553" w14:textId="77777777" w:rsidR="00F475CE" w:rsidRPr="00F475CE" w:rsidRDefault="00F475CE" w:rsidP="00F475CE">
      <w:pPr>
        <w:rPr>
          <w:color w:val="000000" w:themeColor="text1"/>
          <w:u w:val="single"/>
        </w:rPr>
      </w:pPr>
      <w:r w:rsidRPr="00F475CE">
        <w:rPr>
          <w:color w:val="000000" w:themeColor="text1"/>
          <w:u w:val="single"/>
        </w:rPr>
        <w:t>Et puis au début de la Bible, on a aussi  « tu ne mangeras pas » (</w:t>
      </w:r>
      <w:proofErr w:type="spellStart"/>
      <w:r w:rsidRPr="00F475CE">
        <w:rPr>
          <w:color w:val="000000" w:themeColor="text1"/>
          <w:u w:val="single"/>
        </w:rPr>
        <w:t>Gn</w:t>
      </w:r>
      <w:proofErr w:type="spellEnd"/>
      <w:r w:rsidRPr="00F475CE">
        <w:rPr>
          <w:color w:val="000000" w:themeColor="text1"/>
          <w:u w:val="single"/>
        </w:rPr>
        <w:t xml:space="preserve"> 2).</w:t>
      </w:r>
    </w:p>
    <w:p w14:paraId="5AC28CF6" w14:textId="74A6AA82" w:rsidR="00F475CE" w:rsidRDefault="00F475CE" w:rsidP="00F475CE">
      <w:pPr>
        <w:rPr>
          <w:color w:val="000000" w:themeColor="text1"/>
        </w:rPr>
      </w:pPr>
      <w:r>
        <w:rPr>
          <w:color w:val="000000" w:themeColor="text1"/>
        </w:rPr>
        <w:t>T</w:t>
      </w:r>
      <w:r w:rsidRPr="002D4088">
        <w:rPr>
          <w:color w:val="000000" w:themeColor="text1"/>
        </w:rPr>
        <w:t>u ne mangeras pas de l’arbre de la connaissance du bien et du mal</w:t>
      </w:r>
      <w:r>
        <w:rPr>
          <w:color w:val="000000" w:themeColor="text1"/>
        </w:rPr>
        <w:t>.</w:t>
      </w:r>
    </w:p>
    <w:p w14:paraId="2A635389" w14:textId="3D3B3688" w:rsidR="00F475CE" w:rsidRPr="001B40B2" w:rsidRDefault="00F475CE" w:rsidP="00F475CE">
      <w:pPr>
        <w:rPr>
          <w:b/>
          <w:bCs/>
          <w:color w:val="000000" w:themeColor="text1"/>
        </w:rPr>
      </w:pPr>
      <w:r>
        <w:rPr>
          <w:color w:val="000000" w:themeColor="text1"/>
        </w:rPr>
        <w:t>E</w:t>
      </w:r>
      <w:r>
        <w:rPr>
          <w:color w:val="000000" w:themeColor="text1"/>
        </w:rPr>
        <w:t>t à</w:t>
      </w:r>
      <w:r w:rsidRPr="002D4088">
        <w:rPr>
          <w:color w:val="000000" w:themeColor="text1"/>
        </w:rPr>
        <w:t xml:space="preserve"> la fin on a</w:t>
      </w:r>
      <w:r>
        <w:rPr>
          <w:color w:val="000000" w:themeColor="text1"/>
        </w:rPr>
        <w:t xml:space="preserve"> : </w:t>
      </w:r>
      <w:r w:rsidRPr="002D4088">
        <w:rPr>
          <w:color w:val="000000" w:themeColor="text1"/>
        </w:rPr>
        <w:t>« prenez et mangez</w:t>
      </w:r>
      <w:r>
        <w:rPr>
          <w:color w:val="000000" w:themeColor="text1"/>
        </w:rPr>
        <w:t> », à la Cène</w:t>
      </w:r>
      <w:r w:rsidRPr="002D4088">
        <w:rPr>
          <w:color w:val="000000" w:themeColor="text1"/>
        </w:rPr>
        <w:t>. Et c’est bien le signe que Dieu veut partager sa propre vie.</w:t>
      </w:r>
      <w:r w:rsidRPr="003361AD">
        <w:rPr>
          <w:color w:val="000000" w:themeColor="text1"/>
          <w:sz w:val="20"/>
          <w:szCs w:val="20"/>
        </w:rPr>
        <w:t>.</w:t>
      </w:r>
    </w:p>
    <w:p w14:paraId="76D373C0" w14:textId="77777777" w:rsidR="00F475CE" w:rsidRDefault="00F475CE" w:rsidP="00F475CE">
      <w:pPr>
        <w:rPr>
          <w:color w:val="000000" w:themeColor="text1"/>
        </w:rPr>
      </w:pPr>
      <w:r w:rsidRPr="002D4088">
        <w:rPr>
          <w:color w:val="000000" w:themeColor="text1"/>
        </w:rPr>
        <w:t xml:space="preserve">On peut faire le rapport. </w:t>
      </w:r>
    </w:p>
    <w:p w14:paraId="71051BD6" w14:textId="290C762D" w:rsidR="00F475CE" w:rsidRDefault="00F475CE" w:rsidP="00F475CE">
      <w:pPr>
        <w:rPr>
          <w:color w:val="000000" w:themeColor="text1"/>
        </w:rPr>
      </w:pPr>
      <w:r w:rsidRPr="002D4088">
        <w:rPr>
          <w:color w:val="000000" w:themeColor="text1"/>
        </w:rPr>
        <w:t>Cette fois-ci on peut manger mais après tout le périple. Et il faut accepter non pas de capter mais de recevoir.</w:t>
      </w:r>
      <w:r w:rsidRPr="001B0202">
        <w:rPr>
          <w:color w:val="000000" w:themeColor="text1"/>
        </w:rPr>
        <w:t xml:space="preserve"> « </w:t>
      </w:r>
      <w:r>
        <w:rPr>
          <w:color w:val="000000" w:themeColor="text1"/>
        </w:rPr>
        <w:t>P</w:t>
      </w:r>
      <w:r w:rsidRPr="001B0202">
        <w:rPr>
          <w:color w:val="000000" w:themeColor="text1"/>
        </w:rPr>
        <w:t>renez et mangez »</w:t>
      </w:r>
      <w:r>
        <w:rPr>
          <w:color w:val="000000" w:themeColor="text1"/>
        </w:rPr>
        <w:t xml:space="preserve"> m</w:t>
      </w:r>
      <w:r w:rsidRPr="001B0202">
        <w:rPr>
          <w:color w:val="000000" w:themeColor="text1"/>
        </w:rPr>
        <w:t>ontre que le « tu ne mangeras pas » n’est pas avarice et refus de donner</w:t>
      </w:r>
      <w:r>
        <w:rPr>
          <w:color w:val="000000" w:themeColor="text1"/>
        </w:rPr>
        <w:t>. M</w:t>
      </w:r>
      <w:r w:rsidRPr="001B0202">
        <w:rPr>
          <w:color w:val="000000" w:themeColor="text1"/>
        </w:rPr>
        <w:t>ais il a fallu toute une aventure et pas mal d’épreuves pour arriver à ce « prenez et mangez. »</w:t>
      </w:r>
    </w:p>
    <w:p w14:paraId="6C09D9AD" w14:textId="77777777" w:rsidR="00F475CE" w:rsidRDefault="00F475CE" w:rsidP="00F475CE">
      <w:pPr>
        <w:rPr>
          <w:rFonts w:cs="Times New Roman"/>
          <w:color w:val="000000" w:themeColor="text1"/>
        </w:rPr>
      </w:pPr>
    </w:p>
    <w:p w14:paraId="729C29B1" w14:textId="2F55BA8F" w:rsidR="00F475CE" w:rsidRPr="00F475CE" w:rsidRDefault="00F475CE" w:rsidP="00F475CE">
      <w:pPr>
        <w:rPr>
          <w:rFonts w:cs="Times New Roman"/>
          <w:b/>
          <w:bCs/>
          <w:color w:val="000000" w:themeColor="text1"/>
        </w:rPr>
      </w:pPr>
      <w:r w:rsidRPr="00F475CE">
        <w:rPr>
          <w:rFonts w:cs="Times New Roman"/>
          <w:b/>
          <w:bCs/>
          <w:color w:val="000000" w:themeColor="text1"/>
        </w:rPr>
        <w:t>En résumé</w:t>
      </w:r>
    </w:p>
    <w:p w14:paraId="50F0A248" w14:textId="100D8B0D" w:rsidR="00F475CE" w:rsidRDefault="00F475CE" w:rsidP="00F475CE">
      <w:pPr>
        <w:rPr>
          <w:rFonts w:cs="Times New Roman"/>
          <w:color w:val="000000" w:themeColor="text1"/>
        </w:rPr>
      </w:pPr>
      <w:r w:rsidRPr="00022FDE">
        <w:rPr>
          <w:rFonts w:cs="Times New Roman"/>
          <w:color w:val="000000" w:themeColor="text1"/>
        </w:rPr>
        <w:t xml:space="preserve">Un péché qui n’est pas une histoire de morale mais d’amour. </w:t>
      </w:r>
    </w:p>
    <w:p w14:paraId="3A8E754E" w14:textId="77777777" w:rsidR="00F475CE" w:rsidRDefault="00F475CE" w:rsidP="00F475CE">
      <w:pPr>
        <w:rPr>
          <w:rFonts w:cs="Times New Roman"/>
          <w:color w:val="000000" w:themeColor="text1"/>
        </w:rPr>
      </w:pPr>
      <w:r w:rsidRPr="00022FDE">
        <w:rPr>
          <w:rFonts w:cs="Times New Roman"/>
          <w:color w:val="000000" w:themeColor="text1"/>
        </w:rPr>
        <w:t>Un péché dont il convient de souligner la gravité, mais qui n’est pas premier : la création bonne est plus originelle</w:t>
      </w:r>
      <w:r>
        <w:rPr>
          <w:rFonts w:cs="Times New Roman"/>
          <w:color w:val="000000" w:themeColor="text1"/>
        </w:rPr>
        <w:t xml:space="preserve"> </w:t>
      </w:r>
      <w:r w:rsidRPr="00022FDE">
        <w:rPr>
          <w:rFonts w:cs="Times New Roman"/>
          <w:color w:val="000000" w:themeColor="text1"/>
        </w:rPr>
        <w:t xml:space="preserve">(et </w:t>
      </w:r>
      <w:r>
        <w:rPr>
          <w:rFonts w:cs="Times New Roman"/>
          <w:color w:val="000000" w:themeColor="text1"/>
        </w:rPr>
        <w:t>c’est à</w:t>
      </w:r>
      <w:r w:rsidRPr="00022FDE">
        <w:rPr>
          <w:rFonts w:cs="Times New Roman"/>
          <w:color w:val="000000" w:themeColor="text1"/>
        </w:rPr>
        <w:t xml:space="preserve"> la lumière du pardon et du salut</w:t>
      </w:r>
      <w:r>
        <w:rPr>
          <w:rFonts w:cs="Times New Roman"/>
          <w:color w:val="000000" w:themeColor="text1"/>
        </w:rPr>
        <w:t xml:space="preserve"> qu’il se révèle</w:t>
      </w:r>
      <w:r w:rsidRPr="00022FDE">
        <w:rPr>
          <w:rFonts w:cs="Times New Roman"/>
          <w:color w:val="000000" w:themeColor="text1"/>
        </w:rPr>
        <w:t>).</w:t>
      </w:r>
      <w:r>
        <w:rPr>
          <w:rFonts w:cs="Times New Roman"/>
          <w:color w:val="000000" w:themeColor="text1"/>
        </w:rPr>
        <w:t xml:space="preserve"> </w:t>
      </w:r>
    </w:p>
    <w:p w14:paraId="06370050" w14:textId="77777777" w:rsidR="00F475CE" w:rsidRPr="00022FDE" w:rsidRDefault="00F475CE" w:rsidP="00F475CE">
      <w:pPr>
        <w:rPr>
          <w:rFonts w:cs="Times New Roman"/>
          <w:color w:val="000000" w:themeColor="text1"/>
        </w:rPr>
      </w:pPr>
      <w:r w:rsidRPr="00022FDE">
        <w:rPr>
          <w:rFonts w:cs="Times New Roman"/>
          <w:color w:val="000000" w:themeColor="text1"/>
        </w:rPr>
        <w:t xml:space="preserve">Un péché qui n’est pas une fatalité. </w:t>
      </w:r>
    </w:p>
    <w:p w14:paraId="0713C1C7" w14:textId="77777777" w:rsidR="00F475CE" w:rsidRDefault="00F475CE" w:rsidP="00F475CE">
      <w:pPr>
        <w:rPr>
          <w:b/>
        </w:rPr>
      </w:pPr>
    </w:p>
    <w:p w14:paraId="1BFD9210" w14:textId="77777777" w:rsidR="00F475CE" w:rsidRPr="00DD5307" w:rsidRDefault="00F475CE" w:rsidP="00F475CE">
      <w:pPr>
        <w:rPr>
          <w:b/>
        </w:rPr>
      </w:pPr>
      <w:r w:rsidRPr="00DD5307">
        <w:rPr>
          <w:b/>
        </w:rPr>
        <w:t>La tentation d’être comme des dieux continue d’être la nôtre</w:t>
      </w:r>
      <w:r>
        <w:rPr>
          <w:rStyle w:val="Appelnotedebasdep"/>
          <w:b/>
        </w:rPr>
        <w:footnoteReference w:id="1"/>
      </w:r>
      <w:r w:rsidRPr="00DD5307">
        <w:rPr>
          <w:b/>
        </w:rPr>
        <w:t xml:space="preserve">. </w:t>
      </w:r>
    </w:p>
    <w:p w14:paraId="0E30743C" w14:textId="2B62AB53" w:rsidR="00F475CE" w:rsidRPr="00F475CE" w:rsidRDefault="00F475CE" w:rsidP="00F475CE">
      <w:r>
        <w:t xml:space="preserve">D’être des dieux selon notre conception pharaonique de la toute-puissance de Dieu, c’est-à-dire : vouloir être tel que rien ne nous résiste, vouloir plier le réel à </w:t>
      </w:r>
      <w:r w:rsidRPr="00A83AA1">
        <w:t xml:space="preserve">nos quatre volontés. </w:t>
      </w:r>
    </w:p>
    <w:p w14:paraId="73E7D93E" w14:textId="6CC384F6" w:rsidR="00F475CE" w:rsidRPr="00D37B23" w:rsidRDefault="00F475CE" w:rsidP="00F475CE">
      <w:pPr>
        <w:rPr>
          <w:rFonts w:cs="Times New Roman"/>
          <w:color w:val="000000" w:themeColor="text1"/>
          <w:sz w:val="20"/>
          <w:szCs w:val="20"/>
          <w:u w:val="single"/>
        </w:rPr>
      </w:pPr>
      <w:r>
        <w:rPr>
          <w:rFonts w:cs="Times New Roman"/>
          <w:color w:val="000000" w:themeColor="text1"/>
        </w:rPr>
        <w:t>C</w:t>
      </w:r>
      <w:r w:rsidRPr="000852DE">
        <w:rPr>
          <w:rFonts w:cs="Times New Roman"/>
          <w:color w:val="000000" w:themeColor="text1"/>
        </w:rPr>
        <w:t xml:space="preserve">’est une tentation et </w:t>
      </w:r>
      <w:r w:rsidRPr="000852DE">
        <w:rPr>
          <w:rFonts w:cs="Times New Roman"/>
          <w:b/>
          <w:bCs/>
          <w:color w:val="000000" w:themeColor="text1"/>
        </w:rPr>
        <w:t>c’est une fausse piste</w:t>
      </w:r>
      <w:r w:rsidRPr="000852DE">
        <w:rPr>
          <w:rFonts w:cs="Times New Roman"/>
          <w:color w:val="000000" w:themeColor="text1"/>
        </w:rPr>
        <w:t>, cela ne va pas vers la vie pour nous.</w:t>
      </w:r>
      <w:r w:rsidRPr="000852DE">
        <w:rPr>
          <w:bCs/>
        </w:rPr>
        <w:t xml:space="preserve"> </w:t>
      </w:r>
      <w:r w:rsidRPr="00C1014D">
        <w:rPr>
          <w:bCs/>
        </w:rPr>
        <w:t>On veut les pleins pouvoirs.</w:t>
      </w:r>
      <w:r>
        <w:rPr>
          <w:bCs/>
        </w:rPr>
        <w:t xml:space="preserve"> </w:t>
      </w:r>
      <w:r w:rsidRPr="00C1014D">
        <w:rPr>
          <w:bCs/>
        </w:rPr>
        <w:t>Mais en fait c’est refuser la vie telle que Dieu la conçoit</w:t>
      </w:r>
      <w:r>
        <w:rPr>
          <w:bCs/>
        </w:rPr>
        <w:t xml:space="preserve"> : </w:t>
      </w:r>
      <w:r w:rsidRPr="00F475CE">
        <w:rPr>
          <w:b/>
        </w:rPr>
        <w:t>o</w:t>
      </w:r>
      <w:r>
        <w:rPr>
          <w:b/>
          <w:bCs/>
          <w:color w:val="000000" w:themeColor="text1"/>
        </w:rPr>
        <w:t xml:space="preserve">n voit </w:t>
      </w:r>
      <w:r>
        <w:rPr>
          <w:b/>
          <w:bCs/>
          <w:color w:val="000000" w:themeColor="text1"/>
        </w:rPr>
        <w:t>à quel point le péché est une notion religieuse.</w:t>
      </w:r>
    </w:p>
    <w:p w14:paraId="20860940" w14:textId="77777777" w:rsidR="00F475CE" w:rsidRDefault="00F475CE" w:rsidP="00F475CE">
      <w:pPr>
        <w:rPr>
          <w:b/>
          <w:bCs/>
          <w:color w:val="000000" w:themeColor="text1"/>
        </w:rPr>
      </w:pPr>
    </w:p>
    <w:p w14:paraId="511D9B1D" w14:textId="1AD9D8D3" w:rsidR="00F475CE" w:rsidRDefault="00F475CE" w:rsidP="00F475CE">
      <w:pPr>
        <w:rPr>
          <w:color w:val="000000" w:themeColor="text1"/>
        </w:rPr>
      </w:pPr>
      <w:r w:rsidRPr="000852DE">
        <w:rPr>
          <w:b/>
          <w:bCs/>
          <w:color w:val="000000" w:themeColor="text1"/>
        </w:rPr>
        <w:t xml:space="preserve">Alors </w:t>
      </w:r>
      <w:r>
        <w:rPr>
          <w:b/>
          <w:bCs/>
          <w:color w:val="000000" w:themeColor="text1"/>
        </w:rPr>
        <w:t>une</w:t>
      </w:r>
      <w:r w:rsidRPr="000852DE">
        <w:rPr>
          <w:b/>
          <w:bCs/>
          <w:color w:val="000000" w:themeColor="text1"/>
        </w:rPr>
        <w:t xml:space="preserve"> demande</w:t>
      </w:r>
      <w:r>
        <w:rPr>
          <w:b/>
          <w:bCs/>
          <w:color w:val="000000" w:themeColor="text1"/>
        </w:rPr>
        <w:t xml:space="preserve">. </w:t>
      </w:r>
      <w:r w:rsidRPr="003361AD">
        <w:rPr>
          <w:color w:val="000000" w:themeColor="text1"/>
        </w:rPr>
        <w:t>Cell</w:t>
      </w:r>
      <w:r w:rsidRPr="00FE0E84">
        <w:rPr>
          <w:color w:val="000000" w:themeColor="text1"/>
        </w:rPr>
        <w:t>e du Notre Père : « Ne nous laisse pas entrer en tentation, mais délivre-nous du mal » (</w:t>
      </w:r>
      <w:proofErr w:type="spellStart"/>
      <w:r w:rsidRPr="00FE0E84">
        <w:rPr>
          <w:color w:val="000000" w:themeColor="text1"/>
        </w:rPr>
        <w:t>cf</w:t>
      </w:r>
      <w:proofErr w:type="spellEnd"/>
      <w:r w:rsidRPr="00FE0E84">
        <w:rPr>
          <w:color w:val="000000" w:themeColor="text1"/>
        </w:rPr>
        <w:t xml:space="preserve"> </w:t>
      </w:r>
      <w:r>
        <w:rPr>
          <w:color w:val="000000" w:themeColor="text1"/>
        </w:rPr>
        <w:t xml:space="preserve">dernier </w:t>
      </w:r>
      <w:r w:rsidRPr="00FE0E84">
        <w:rPr>
          <w:color w:val="000000" w:themeColor="text1"/>
        </w:rPr>
        <w:t>cours BK</w:t>
      </w:r>
      <w:r>
        <w:rPr>
          <w:color w:val="000000" w:themeColor="text1"/>
        </w:rPr>
        <w:t>).</w:t>
      </w:r>
    </w:p>
    <w:p w14:paraId="77D49095" w14:textId="77777777" w:rsidR="00F475CE" w:rsidRPr="00FE0E84" w:rsidRDefault="00F475CE" w:rsidP="00F475CE">
      <w:pPr>
        <w:rPr>
          <w:color w:val="000000" w:themeColor="text1"/>
        </w:rPr>
      </w:pPr>
    </w:p>
    <w:p w14:paraId="30BB974C" w14:textId="77777777" w:rsidR="00F475CE" w:rsidRPr="003361AD" w:rsidRDefault="00F475CE" w:rsidP="00F475CE">
      <w:pPr>
        <w:rPr>
          <w:b/>
          <w:bCs/>
        </w:rPr>
      </w:pPr>
      <w:r w:rsidRPr="000852DE">
        <w:rPr>
          <w:rFonts w:cs="Times New Roman"/>
          <w:b/>
          <w:bCs/>
          <w:color w:val="000000" w:themeColor="text1"/>
        </w:rPr>
        <w:t xml:space="preserve">Et </w:t>
      </w:r>
      <w:r>
        <w:rPr>
          <w:rFonts w:cs="Times New Roman"/>
          <w:b/>
          <w:bCs/>
          <w:color w:val="000000" w:themeColor="text1"/>
        </w:rPr>
        <w:t>une</w:t>
      </w:r>
      <w:r w:rsidRPr="000852DE">
        <w:rPr>
          <w:rFonts w:cs="Times New Roman"/>
          <w:b/>
          <w:bCs/>
          <w:color w:val="000000" w:themeColor="text1"/>
        </w:rPr>
        <w:t xml:space="preserve"> question </w:t>
      </w:r>
      <w:r>
        <w:rPr>
          <w:rFonts w:cs="Times New Roman"/>
          <w:b/>
          <w:bCs/>
          <w:color w:val="000000" w:themeColor="text1"/>
        </w:rPr>
        <w:t xml:space="preserve">pour nous </w:t>
      </w:r>
      <w:r w:rsidRPr="000852DE">
        <w:rPr>
          <w:rFonts w:cs="Times New Roman"/>
          <w:b/>
          <w:bCs/>
          <w:color w:val="000000" w:themeColor="text1"/>
        </w:rPr>
        <w:t xml:space="preserve">: </w:t>
      </w:r>
      <w:r w:rsidRPr="000852DE">
        <w:rPr>
          <w:b/>
          <w:bCs/>
        </w:rPr>
        <w:t xml:space="preserve">est-ce qu’on désire vraiment la vie telle que Dieu la voit ? </w:t>
      </w:r>
      <w:r>
        <w:rPr>
          <w:b/>
          <w:bCs/>
        </w:rPr>
        <w:t xml:space="preserve"> </w:t>
      </w:r>
      <w:r>
        <w:t>Est-ce qu’on a faim de la vie qu’il nous propose ?</w:t>
      </w:r>
      <w:r w:rsidRPr="005E61B1">
        <w:rPr>
          <w:rFonts w:cs="Times New Roman"/>
          <w:color w:val="000000" w:themeColor="text1"/>
        </w:rPr>
        <w:t xml:space="preserve"> </w:t>
      </w:r>
      <w:r>
        <w:rPr>
          <w:rFonts w:cs="Times New Roman"/>
          <w:color w:val="000000" w:themeColor="text1"/>
        </w:rPr>
        <w:t xml:space="preserve">Est-ce qu’on veut de son projet, être </w:t>
      </w:r>
      <w:r>
        <w:rPr>
          <w:rFonts w:cs="Times New Roman"/>
          <w:color w:val="000000" w:themeColor="text1"/>
        </w:rPr>
        <w:lastRenderedPageBreak/>
        <w:t xml:space="preserve">semblable à lui, être à sa ressemblance ? </w:t>
      </w:r>
      <w:r>
        <w:rPr>
          <w:color w:val="000000" w:themeColor="text1"/>
        </w:rPr>
        <w:t>L</w:t>
      </w:r>
      <w:r w:rsidRPr="00FE0E84">
        <w:rPr>
          <w:color w:val="000000" w:themeColor="text1"/>
        </w:rPr>
        <w:t xml:space="preserve">a réponse ne va pas de soi. Les paraboles et les récits évangéliques </w:t>
      </w:r>
      <w:r>
        <w:rPr>
          <w:color w:val="000000" w:themeColor="text1"/>
        </w:rPr>
        <w:t xml:space="preserve">en </w:t>
      </w:r>
      <w:r w:rsidRPr="00FE0E84">
        <w:rPr>
          <w:color w:val="000000" w:themeColor="text1"/>
        </w:rPr>
        <w:t>témoignent</w:t>
      </w:r>
      <w:r>
        <w:rPr>
          <w:color w:val="000000" w:themeColor="text1"/>
        </w:rPr>
        <w:t>.</w:t>
      </w:r>
    </w:p>
    <w:p w14:paraId="27A7F921" w14:textId="08EDE15C" w:rsidR="00F475CE" w:rsidRPr="00F475CE" w:rsidRDefault="00F475CE" w:rsidP="00F475CE">
      <w:pPr>
        <w:pStyle w:val="Paragraphedeliste"/>
        <w:numPr>
          <w:ilvl w:val="0"/>
          <w:numId w:val="1"/>
        </w:numPr>
        <w:spacing w:line="240" w:lineRule="auto"/>
        <w:rPr>
          <w:sz w:val="24"/>
        </w:rPr>
      </w:pPr>
      <w:r w:rsidRPr="00F475CE">
        <w:rPr>
          <w:sz w:val="24"/>
        </w:rPr>
        <w:t>Parabole du fis prodigue : le fils aîné, le vertueux qui partageait l’intimité du père, était déjà au paradis, dans l’amour du Père</w:t>
      </w:r>
      <w:r>
        <w:rPr>
          <w:sz w:val="24"/>
        </w:rPr>
        <w:t>,</w:t>
      </w:r>
      <w:r w:rsidRPr="00F475CE">
        <w:rPr>
          <w:sz w:val="24"/>
        </w:rPr>
        <w:t xml:space="preserve"> mais au fond cela ne l’intéressait pas, cela ne le touchait pas… </w:t>
      </w:r>
    </w:p>
    <w:p w14:paraId="30CA2E21" w14:textId="1062440B" w:rsidR="00F475CE" w:rsidRPr="00F475CE" w:rsidRDefault="00F475CE" w:rsidP="00F475CE">
      <w:pPr>
        <w:pStyle w:val="Paragraphedeliste"/>
        <w:numPr>
          <w:ilvl w:val="0"/>
          <w:numId w:val="1"/>
        </w:numPr>
        <w:spacing w:line="240" w:lineRule="auto"/>
        <w:rPr>
          <w:b/>
          <w:bCs/>
        </w:rPr>
      </w:pPr>
      <w:r w:rsidRPr="00F475CE">
        <w:rPr>
          <w:sz w:val="24"/>
        </w:rPr>
        <w:t>Parabole des ouvriers de la « première » heure : ceux qui se sont levés tôt sont déjà les citoyens du paradis, puisqu’ils travaillent à la vigne du maître, mais cela ne leur suffit pas et à l’arrivée des ouvriers de la 11</w:t>
      </w:r>
      <w:r w:rsidRPr="00F475CE">
        <w:rPr>
          <w:sz w:val="24"/>
          <w:vertAlign w:val="superscript"/>
        </w:rPr>
        <w:t>e</w:t>
      </w:r>
      <w:r w:rsidRPr="00F475CE">
        <w:rPr>
          <w:sz w:val="24"/>
        </w:rPr>
        <w:t xml:space="preserve"> heure, ils ont fait de la vigne une prison de rancune et de jalousie.  </w:t>
      </w:r>
    </w:p>
    <w:p w14:paraId="0F527AEA" w14:textId="77777777" w:rsidR="00F475CE" w:rsidRPr="00F475CE" w:rsidRDefault="00F475CE" w:rsidP="00F475CE">
      <w:pPr>
        <w:pStyle w:val="Paragraphedeliste"/>
        <w:spacing w:line="240" w:lineRule="auto"/>
        <w:rPr>
          <w:b/>
          <w:bCs/>
        </w:rPr>
      </w:pPr>
    </w:p>
    <w:p w14:paraId="00B0BFE0" w14:textId="06F99B5F" w:rsidR="00F475CE" w:rsidRPr="00FE0E84" w:rsidRDefault="00F475CE" w:rsidP="00F475CE">
      <w:pPr>
        <w:rPr>
          <w:b/>
          <w:bCs/>
        </w:rPr>
      </w:pPr>
      <w:r w:rsidRPr="00FE0E84">
        <w:rPr>
          <w:b/>
          <w:bCs/>
        </w:rPr>
        <w:t xml:space="preserve">Croire, c’est éprouver que la parole de Dieu, qui nous propose la vie, n’est pas trompeuse, c’est croire que Dieu voit juste, que c’est la vie qu’il nous propose qui est la bonne. </w:t>
      </w:r>
    </w:p>
    <w:p w14:paraId="0E6641F9" w14:textId="6515EB2D" w:rsidR="00F475CE" w:rsidRPr="00F475CE" w:rsidRDefault="00F475CE" w:rsidP="00F475CE">
      <w:pPr>
        <w:rPr>
          <w:b/>
          <w:bCs/>
        </w:rPr>
      </w:pPr>
      <w:r w:rsidRPr="00D37B23">
        <w:t xml:space="preserve">Cherchons-nous à ce </w:t>
      </w:r>
      <w:r>
        <w:t>que notre vie</w:t>
      </w:r>
      <w:r w:rsidRPr="00D37B23">
        <w:t xml:space="preserve"> soit le plus possible selon cette alliance qui se résume à être aimé et aimer</w:t>
      </w:r>
      <w:r>
        <w:t xml:space="preserve"> ? Comment faire pour rentrer dans ce mouvement, qui suppose souvent d’inverser la logique de nos existences ? </w:t>
      </w:r>
    </w:p>
    <w:p w14:paraId="03FDA74E" w14:textId="14EC08F3" w:rsidR="00F475CE" w:rsidRDefault="00F475CE" w:rsidP="00F475CE">
      <w:r>
        <w:t xml:space="preserve">Cela passe par la confiance et par un apprentissage. Comme un étranger qui n’aime pas les plats du pays où il arrive, faire confiance, goûter et </w:t>
      </w:r>
      <w:r w:rsidRPr="00D37B23">
        <w:rPr>
          <w:i/>
          <w:iCs/>
        </w:rPr>
        <w:t>apprendre</w:t>
      </w:r>
      <w:r>
        <w:t xml:space="preserve"> à aimer les plats, la vie</w:t>
      </w:r>
      <w:r>
        <w:t>,</w:t>
      </w:r>
      <w:r>
        <w:t xml:space="preserve"> que le Seigneur offre. </w:t>
      </w:r>
    </w:p>
    <w:p w14:paraId="35F158D5" w14:textId="77777777" w:rsidR="00F475CE" w:rsidRDefault="00F475CE"/>
    <w:sectPr w:rsidR="00F475CE" w:rsidSect="000C43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D257" w14:textId="77777777" w:rsidR="00DE2002" w:rsidRDefault="00DE2002" w:rsidP="00F475CE">
      <w:r>
        <w:separator/>
      </w:r>
    </w:p>
  </w:endnote>
  <w:endnote w:type="continuationSeparator" w:id="0">
    <w:p w14:paraId="458FCE1C" w14:textId="77777777" w:rsidR="00DE2002" w:rsidRDefault="00DE2002" w:rsidP="00F4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0EE3" w14:textId="77777777" w:rsidR="00DE2002" w:rsidRDefault="00DE2002" w:rsidP="00F475CE">
      <w:r>
        <w:separator/>
      </w:r>
    </w:p>
  </w:footnote>
  <w:footnote w:type="continuationSeparator" w:id="0">
    <w:p w14:paraId="6B310E19" w14:textId="77777777" w:rsidR="00DE2002" w:rsidRDefault="00DE2002" w:rsidP="00F475CE">
      <w:r>
        <w:continuationSeparator/>
      </w:r>
    </w:p>
  </w:footnote>
  <w:footnote w:id="1">
    <w:p w14:paraId="35081781" w14:textId="77777777" w:rsidR="00F475CE" w:rsidRPr="00C93174" w:rsidRDefault="00F475CE" w:rsidP="00F475CE">
      <w:pPr>
        <w:rPr>
          <w:rFonts w:cs="Times New Roman"/>
          <w:color w:val="000000" w:themeColor="text1"/>
          <w:sz w:val="20"/>
          <w:szCs w:val="20"/>
        </w:rPr>
      </w:pPr>
      <w:r w:rsidRPr="00DD5307">
        <w:rPr>
          <w:rStyle w:val="Appelnotedebasdep"/>
          <w:sz w:val="20"/>
          <w:szCs w:val="20"/>
        </w:rPr>
        <w:footnoteRef/>
      </w:r>
      <w:r>
        <w:t xml:space="preserve"> </w:t>
      </w:r>
      <w:r w:rsidRPr="00DD5307">
        <w:rPr>
          <w:rFonts w:cs="Times New Roman"/>
          <w:color w:val="000000" w:themeColor="text1"/>
          <w:sz w:val="20"/>
          <w:szCs w:val="20"/>
        </w:rPr>
        <w:t xml:space="preserve">Cf ICP, cours </w:t>
      </w:r>
      <w:proofErr w:type="spellStart"/>
      <w:r w:rsidRPr="00DD5307">
        <w:rPr>
          <w:rFonts w:cs="Times New Roman"/>
          <w:color w:val="000000" w:themeColor="text1"/>
          <w:sz w:val="20"/>
          <w:szCs w:val="20"/>
        </w:rPr>
        <w:t>Gagey</w:t>
      </w:r>
      <w:proofErr w:type="spellEnd"/>
      <w:r w:rsidRPr="00DD5307">
        <w:rPr>
          <w:rFonts w:cs="Times New Roman"/>
          <w:color w:val="000000" w:themeColor="text1"/>
          <w:sz w:val="20"/>
          <w:szCs w:val="20"/>
        </w:rPr>
        <w:t xml:space="preserve"> </w:t>
      </w:r>
      <w:proofErr w:type="spellStart"/>
      <w:r w:rsidRPr="00DD5307">
        <w:rPr>
          <w:rFonts w:cs="Times New Roman"/>
          <w:color w:val="000000" w:themeColor="text1"/>
          <w:sz w:val="20"/>
          <w:szCs w:val="20"/>
        </w:rPr>
        <w:t>ch</w:t>
      </w:r>
      <w:proofErr w:type="spellEnd"/>
      <w:r w:rsidRPr="00DD5307">
        <w:rPr>
          <w:rFonts w:cs="Times New Roman"/>
          <w:color w:val="000000" w:themeColor="text1"/>
          <w:sz w:val="20"/>
          <w:szCs w:val="20"/>
        </w:rPr>
        <w:t xml:space="preserve"> VII p. 6, ici abrégé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E18C8"/>
    <w:multiLevelType w:val="hybridMultilevel"/>
    <w:tmpl w:val="E3245D8C"/>
    <w:lvl w:ilvl="0" w:tplc="E216E1F8">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6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CE"/>
    <w:rsid w:val="000C43D8"/>
    <w:rsid w:val="006217C7"/>
    <w:rsid w:val="0097165E"/>
    <w:rsid w:val="00983472"/>
    <w:rsid w:val="00DE2002"/>
    <w:rsid w:val="00E72964"/>
    <w:rsid w:val="00F475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212EDFA"/>
  <w15:chartTrackingRefBased/>
  <w15:docId w15:val="{5C33EA19-D7B7-A740-8BFA-664FF719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F475CE"/>
    <w:pPr>
      <w:keepNext/>
      <w:keepLines/>
      <w:spacing w:before="40" w:line="360" w:lineRule="auto"/>
      <w:jc w:val="both"/>
      <w:outlineLvl w:val="1"/>
    </w:pPr>
    <w:rPr>
      <w:rFonts w:asciiTheme="minorHAnsi" w:eastAsiaTheme="majorEastAsia" w:hAnsiTheme="minorHAnsi" w:cstheme="majorBidi"/>
      <w:i/>
      <w:color w:val="2F5496" w:themeColor="accent1" w:themeShade="BF"/>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475CE"/>
    <w:rPr>
      <w:rFonts w:asciiTheme="minorHAnsi" w:eastAsiaTheme="majorEastAsia" w:hAnsiTheme="minorHAnsi" w:cstheme="majorBidi"/>
      <w:i/>
      <w:color w:val="2F5496" w:themeColor="accent1" w:themeShade="BF"/>
      <w:sz w:val="32"/>
      <w:szCs w:val="26"/>
    </w:rPr>
  </w:style>
  <w:style w:type="paragraph" w:styleId="Paragraphedeliste">
    <w:name w:val="List Paragraph"/>
    <w:aliases w:val="Liste à puce"/>
    <w:basedOn w:val="Normal"/>
    <w:uiPriority w:val="34"/>
    <w:qFormat/>
    <w:rsid w:val="00F475CE"/>
    <w:pPr>
      <w:spacing w:line="360" w:lineRule="auto"/>
      <w:ind w:left="720"/>
      <w:contextualSpacing/>
      <w:jc w:val="both"/>
    </w:pPr>
    <w:rPr>
      <w:rFonts w:eastAsiaTheme="minorEastAsia" w:cstheme="minorBidi"/>
      <w:sz w:val="28"/>
      <w:lang w:eastAsia="fr-FR"/>
    </w:rPr>
  </w:style>
  <w:style w:type="paragraph" w:styleId="Citation">
    <w:name w:val="Quote"/>
    <w:basedOn w:val="Normal"/>
    <w:next w:val="Normal"/>
    <w:link w:val="CitationCar"/>
    <w:uiPriority w:val="29"/>
    <w:qFormat/>
    <w:rsid w:val="00F475CE"/>
    <w:pPr>
      <w:spacing w:before="200" w:after="160"/>
      <w:ind w:left="864" w:right="864"/>
      <w:jc w:val="both"/>
    </w:pPr>
    <w:rPr>
      <w:rFonts w:asciiTheme="minorHAnsi" w:hAnsiTheme="minorHAnsi"/>
      <w:iCs/>
      <w:color w:val="000000" w:themeColor="text1"/>
    </w:rPr>
  </w:style>
  <w:style w:type="character" w:customStyle="1" w:styleId="CitationCar">
    <w:name w:val="Citation Car"/>
    <w:basedOn w:val="Policepardfaut"/>
    <w:link w:val="Citation"/>
    <w:uiPriority w:val="29"/>
    <w:rsid w:val="00F475CE"/>
    <w:rPr>
      <w:rFonts w:asciiTheme="minorHAnsi" w:hAnsiTheme="minorHAnsi"/>
      <w:iCs/>
      <w:color w:val="000000" w:themeColor="text1"/>
    </w:rPr>
  </w:style>
  <w:style w:type="paragraph" w:styleId="Notedebasdepage">
    <w:name w:val="footnote text"/>
    <w:basedOn w:val="Normal"/>
    <w:link w:val="NotedebasdepageCar"/>
    <w:uiPriority w:val="99"/>
    <w:unhideWhenUsed/>
    <w:qFormat/>
    <w:rsid w:val="00F475CE"/>
    <w:pPr>
      <w:jc w:val="both"/>
    </w:pPr>
    <w:rPr>
      <w:sz w:val="20"/>
      <w:szCs w:val="20"/>
    </w:rPr>
  </w:style>
  <w:style w:type="character" w:customStyle="1" w:styleId="NotedebasdepageCar">
    <w:name w:val="Note de bas de page Car"/>
    <w:basedOn w:val="Policepardfaut"/>
    <w:link w:val="Notedebasdepage"/>
    <w:uiPriority w:val="99"/>
    <w:rsid w:val="00F475CE"/>
    <w:rPr>
      <w:sz w:val="20"/>
      <w:szCs w:val="20"/>
    </w:rPr>
  </w:style>
  <w:style w:type="character" w:styleId="Appelnotedebasdep">
    <w:name w:val="footnote reference"/>
    <w:basedOn w:val="Policepardfaut"/>
    <w:uiPriority w:val="99"/>
    <w:unhideWhenUsed/>
    <w:rsid w:val="00F475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575</Words>
  <Characters>3163</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1</cp:revision>
  <dcterms:created xsi:type="dcterms:W3CDTF">2023-05-22T14:24:00Z</dcterms:created>
  <dcterms:modified xsi:type="dcterms:W3CDTF">2023-05-22T14:31:00Z</dcterms:modified>
</cp:coreProperties>
</file>